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51A07" w14:textId="77777777" w:rsidR="00EA0C2E" w:rsidRPr="00B51921" w:rsidRDefault="00EA0C2E" w:rsidP="00EA0C2E">
      <w:pPr>
        <w:spacing w:after="220" w:line="240" w:lineRule="auto"/>
        <w:jc w:val="both"/>
        <w:rPr>
          <w:rFonts w:ascii="Arial" w:eastAsia="Calibri" w:hAnsi="Arial" w:cs="Times New Roman"/>
          <w:b/>
        </w:rPr>
        <w:sectPr w:rsidR="00EA0C2E" w:rsidRPr="00B51921" w:rsidSect="00F41AD7">
          <w:footerReference w:type="default" r:id="rId7"/>
          <w:headerReference w:type="first" r:id="rId8"/>
          <w:pgSz w:w="11906" w:h="16838" w:code="9"/>
          <w:pgMar w:top="2552" w:right="1418" w:bottom="1418" w:left="1418" w:header="567" w:footer="851" w:gutter="0"/>
          <w:cols w:space="708"/>
          <w:titlePg/>
          <w:docGrid w:linePitch="360"/>
        </w:sectPr>
      </w:pPr>
    </w:p>
    <w:p w14:paraId="0C29A971" w14:textId="77777777" w:rsidR="00EA0C2E" w:rsidRPr="00B51921" w:rsidRDefault="00EA0C2E" w:rsidP="00EA0C2E">
      <w:pPr>
        <w:spacing w:after="0" w:line="240" w:lineRule="auto"/>
        <w:jc w:val="center"/>
        <w:rPr>
          <w:rFonts w:ascii="Arial" w:eastAsia="Calibri" w:hAnsi="Arial" w:cs="Times New Roman"/>
          <w:b/>
          <w:caps/>
          <w:sz w:val="28"/>
        </w:rPr>
      </w:pPr>
      <w:r w:rsidRPr="00B51921">
        <w:rPr>
          <w:rFonts w:ascii="Arial" w:eastAsia="Calibri" w:hAnsi="Arial" w:cs="Times New Roman"/>
          <w:b/>
          <w:caps/>
          <w:sz w:val="28"/>
        </w:rPr>
        <w:t>Smlouva O poskytování služeb</w:t>
      </w:r>
    </w:p>
    <w:p w14:paraId="35560A3A" w14:textId="77777777" w:rsidR="00EA0C2E" w:rsidRPr="00B51921" w:rsidRDefault="00EA0C2E" w:rsidP="00EA0C2E">
      <w:pPr>
        <w:spacing w:after="0" w:line="240" w:lineRule="auto"/>
        <w:jc w:val="center"/>
        <w:rPr>
          <w:rFonts w:ascii="Arial" w:eastAsia="Calibri" w:hAnsi="Arial" w:cs="Times New Roman"/>
          <w:b/>
          <w:caps/>
          <w:sz w:val="28"/>
        </w:rPr>
      </w:pPr>
      <w:r w:rsidRPr="00B51921">
        <w:rPr>
          <w:rFonts w:ascii="Arial" w:eastAsia="Calibri" w:hAnsi="Arial" w:cs="Times New Roman"/>
          <w:b/>
          <w:caps/>
          <w:sz w:val="28"/>
        </w:rPr>
        <w:t>„provozování ZÚČTOVACÍHO centra VDV“</w:t>
      </w:r>
    </w:p>
    <w:p w14:paraId="3EC9CB82" w14:textId="77777777" w:rsidR="00F943EB" w:rsidRPr="00601021" w:rsidRDefault="00F943EB" w:rsidP="00F943EB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01021">
        <w:rPr>
          <w:rFonts w:ascii="Arial" w:hAnsi="Arial" w:cs="Arial"/>
          <w:sz w:val="22"/>
          <w:szCs w:val="22"/>
        </w:rPr>
        <w:t>uzavřená podle § 2586 a násl., zákona č. 89/2012 Sb., občanský zákoník, ve znění pozdějších předpisů (dále jen „občanský zákoník“)</w:t>
      </w:r>
    </w:p>
    <w:p w14:paraId="216BC74E" w14:textId="77777777" w:rsidR="00F943EB" w:rsidRPr="00B51921" w:rsidRDefault="00F943EB" w:rsidP="00EA0C2E">
      <w:pPr>
        <w:spacing w:after="0" w:line="240" w:lineRule="auto"/>
        <w:jc w:val="center"/>
        <w:rPr>
          <w:rFonts w:ascii="Arial" w:eastAsia="Calibri" w:hAnsi="Arial" w:cs="Times New Roman"/>
        </w:rPr>
      </w:pPr>
    </w:p>
    <w:p w14:paraId="7C8F04EE" w14:textId="77777777" w:rsidR="00EA0C2E" w:rsidRPr="00B51921" w:rsidRDefault="00EA0C2E" w:rsidP="00EA0C2E">
      <w:pPr>
        <w:spacing w:before="680" w:after="220" w:line="240" w:lineRule="auto"/>
        <w:rPr>
          <w:rFonts w:ascii="Arial" w:eastAsia="Calibri" w:hAnsi="Arial" w:cs="Times New Roman"/>
          <w:b/>
          <w:sz w:val="24"/>
        </w:rPr>
      </w:pPr>
      <w:r w:rsidRPr="00B51921">
        <w:rPr>
          <w:rFonts w:ascii="Arial" w:eastAsia="Calibri" w:hAnsi="Arial" w:cs="Times New Roman"/>
          <w:b/>
          <w:sz w:val="24"/>
        </w:rPr>
        <w:t>Smluvní strany</w:t>
      </w:r>
    </w:p>
    <w:p w14:paraId="15BD208A" w14:textId="77777777" w:rsidR="00EA0C2E" w:rsidRPr="00B51921" w:rsidRDefault="00EA0C2E" w:rsidP="00EA0C2E">
      <w:pPr>
        <w:spacing w:after="0" w:line="240" w:lineRule="auto"/>
        <w:jc w:val="both"/>
        <w:rPr>
          <w:rFonts w:ascii="Arial" w:eastAsia="Calibri" w:hAnsi="Arial" w:cs="Times New Roman"/>
          <w:b/>
        </w:rPr>
      </w:pPr>
      <w:r w:rsidRPr="00B51921">
        <w:rPr>
          <w:rFonts w:ascii="Arial" w:eastAsia="Calibri" w:hAnsi="Arial" w:cs="Times New Roman"/>
          <w:b/>
        </w:rPr>
        <w:t>Objednatel:</w:t>
      </w:r>
    </w:p>
    <w:p w14:paraId="13960E33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</w:p>
    <w:p w14:paraId="7EAB799D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  <w:b/>
        </w:rPr>
      </w:pPr>
      <w:r w:rsidRPr="00B51921">
        <w:rPr>
          <w:rFonts w:ascii="Arial" w:eastAsia="Calibri" w:hAnsi="Arial" w:cs="Times New Roman"/>
          <w:b/>
        </w:rPr>
        <w:t>Kraj Vysočina</w:t>
      </w:r>
    </w:p>
    <w:p w14:paraId="136579FE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  <w:b/>
        </w:rPr>
      </w:pPr>
    </w:p>
    <w:p w14:paraId="3705C5CA" w14:textId="68B4675C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 xml:space="preserve">Sídlo: </w:t>
      </w:r>
      <w:r w:rsidR="00F11EF5">
        <w:rPr>
          <w:rFonts w:ascii="Arial" w:eastAsia="Calibri" w:hAnsi="Arial" w:cs="Times New Roman"/>
        </w:rPr>
        <w:tab/>
      </w:r>
      <w:r w:rsidR="00F11EF5">
        <w:rPr>
          <w:rFonts w:ascii="Arial" w:eastAsia="Calibri" w:hAnsi="Arial" w:cs="Times New Roman"/>
        </w:rPr>
        <w:tab/>
      </w:r>
      <w:r w:rsidRPr="00EA0C2E">
        <w:rPr>
          <w:rFonts w:ascii="Arial" w:eastAsia="Calibri" w:hAnsi="Arial" w:cs="Times New Roman"/>
        </w:rPr>
        <w:t>Žižkova 1882/57, 586 01  Jihlava</w:t>
      </w:r>
    </w:p>
    <w:p w14:paraId="738198EB" w14:textId="2DE02F81" w:rsidR="00EA0C2E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 xml:space="preserve">Zastoupený: </w:t>
      </w:r>
      <w:r w:rsidR="00F11EF5">
        <w:rPr>
          <w:rFonts w:ascii="Arial" w:eastAsia="Calibri" w:hAnsi="Arial" w:cs="Times New Roman"/>
        </w:rPr>
        <w:tab/>
      </w:r>
      <w:r w:rsidR="00F11EF5">
        <w:rPr>
          <w:rFonts w:ascii="Arial" w:eastAsia="Calibri" w:hAnsi="Arial" w:cs="Times New Roman"/>
        </w:rPr>
        <w:tab/>
      </w:r>
      <w:r w:rsidRPr="00EA0C2E">
        <w:rPr>
          <w:rFonts w:ascii="Arial" w:eastAsia="Calibri" w:hAnsi="Arial" w:cs="Times New Roman"/>
        </w:rPr>
        <w:t>Mgr. Vítězslav Schrek, MBA, hejtman</w:t>
      </w:r>
    </w:p>
    <w:p w14:paraId="00B8D1DE" w14:textId="77777777" w:rsidR="00467CE4" w:rsidRPr="00467CE4" w:rsidRDefault="00467CE4" w:rsidP="00467CE4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467CE4">
        <w:rPr>
          <w:rFonts w:ascii="Arial" w:eastAsia="Calibri" w:hAnsi="Arial" w:cs="Times New Roman"/>
        </w:rPr>
        <w:t xml:space="preserve">k podpisu smlouvy </w:t>
      </w:r>
    </w:p>
    <w:p w14:paraId="70CD4FF3" w14:textId="4248FFD8" w:rsidR="00467CE4" w:rsidRPr="00B51921" w:rsidRDefault="00467CE4" w:rsidP="00467CE4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467CE4">
        <w:rPr>
          <w:rFonts w:ascii="Arial" w:eastAsia="Calibri" w:hAnsi="Arial" w:cs="Times New Roman"/>
        </w:rPr>
        <w:t>pověřený:</w:t>
      </w:r>
      <w:r w:rsidRPr="00467CE4">
        <w:rPr>
          <w:rFonts w:ascii="Arial" w:eastAsia="Calibri" w:hAnsi="Arial" w:cs="Times New Roman"/>
        </w:rPr>
        <w:tab/>
      </w:r>
      <w:r w:rsidR="00F11EF5">
        <w:rPr>
          <w:rFonts w:ascii="Arial" w:eastAsia="Calibri" w:hAnsi="Arial" w:cs="Times New Roman"/>
        </w:rPr>
        <w:tab/>
      </w:r>
      <w:r w:rsidRPr="00467CE4">
        <w:rPr>
          <w:rFonts w:ascii="Arial" w:eastAsia="Calibri" w:hAnsi="Arial" w:cs="Times New Roman"/>
        </w:rPr>
        <w:t>Ing. Miroslav Houška, náměstek hejtmana</w:t>
      </w:r>
    </w:p>
    <w:p w14:paraId="4DD45499" w14:textId="274AB17A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>IČ</w:t>
      </w:r>
      <w:r w:rsidR="00D3217B">
        <w:rPr>
          <w:rFonts w:ascii="Arial" w:eastAsia="Calibri" w:hAnsi="Arial" w:cs="Times New Roman"/>
        </w:rPr>
        <w:t>O</w:t>
      </w:r>
      <w:r w:rsidRPr="00B51921">
        <w:rPr>
          <w:rFonts w:ascii="Arial" w:eastAsia="Calibri" w:hAnsi="Arial" w:cs="Times New Roman"/>
        </w:rPr>
        <w:t xml:space="preserve">: </w:t>
      </w:r>
      <w:r w:rsidR="00F11EF5">
        <w:rPr>
          <w:rFonts w:ascii="Arial" w:eastAsia="Calibri" w:hAnsi="Arial" w:cs="Times New Roman"/>
        </w:rPr>
        <w:tab/>
      </w:r>
      <w:r w:rsidR="00F11EF5">
        <w:rPr>
          <w:rFonts w:ascii="Arial" w:eastAsia="Calibri" w:hAnsi="Arial" w:cs="Times New Roman"/>
        </w:rPr>
        <w:tab/>
      </w:r>
      <w:r w:rsidRPr="00B51921">
        <w:rPr>
          <w:rFonts w:ascii="Arial" w:eastAsia="Calibri" w:hAnsi="Arial" w:cs="Times New Roman"/>
        </w:rPr>
        <w:t>70890749</w:t>
      </w:r>
      <w:r w:rsidRPr="00B51921">
        <w:rPr>
          <w:rFonts w:ascii="Arial" w:eastAsia="Calibri" w:hAnsi="Arial" w:cs="Times New Roman"/>
        </w:rPr>
        <w:tab/>
      </w:r>
    </w:p>
    <w:p w14:paraId="65BE5AB4" w14:textId="0C525B56" w:rsidR="00EA0C2E" w:rsidRPr="00B51921" w:rsidRDefault="00467CE4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DIČ: </w:t>
      </w:r>
      <w:r w:rsidR="00F11EF5">
        <w:rPr>
          <w:rFonts w:ascii="Arial" w:eastAsia="Calibri" w:hAnsi="Arial" w:cs="Times New Roman"/>
        </w:rPr>
        <w:tab/>
      </w:r>
      <w:r w:rsidR="00F11EF5">
        <w:rPr>
          <w:rFonts w:ascii="Arial" w:eastAsia="Calibri" w:hAnsi="Arial" w:cs="Times New Roman"/>
        </w:rPr>
        <w:tab/>
      </w:r>
      <w:r>
        <w:rPr>
          <w:rFonts w:ascii="Arial" w:eastAsia="Calibri" w:hAnsi="Arial" w:cs="Times New Roman"/>
        </w:rPr>
        <w:t>CZ 70880</w:t>
      </w:r>
      <w:r w:rsidR="00EA0C2E" w:rsidRPr="00B51921">
        <w:rPr>
          <w:rFonts w:ascii="Arial" w:eastAsia="Calibri" w:hAnsi="Arial" w:cs="Times New Roman"/>
        </w:rPr>
        <w:t>749</w:t>
      </w:r>
      <w:r w:rsidR="00EA0C2E" w:rsidRPr="00B51921">
        <w:rPr>
          <w:rFonts w:ascii="Arial" w:eastAsia="Calibri" w:hAnsi="Arial" w:cs="Times New Roman"/>
        </w:rPr>
        <w:tab/>
      </w:r>
    </w:p>
    <w:p w14:paraId="430D8E9A" w14:textId="56A0771C" w:rsidR="00467CE4" w:rsidRPr="00467CE4" w:rsidRDefault="00467CE4" w:rsidP="00467CE4">
      <w:pPr>
        <w:spacing w:after="0" w:line="240" w:lineRule="auto"/>
        <w:jc w:val="both"/>
        <w:rPr>
          <w:rFonts w:ascii="Arial" w:eastAsia="Calibri" w:hAnsi="Arial" w:cs="Times New Roman"/>
        </w:rPr>
      </w:pPr>
      <w:r w:rsidRPr="00467CE4">
        <w:rPr>
          <w:rFonts w:ascii="Arial" w:eastAsia="Calibri" w:hAnsi="Arial" w:cs="Times New Roman"/>
        </w:rPr>
        <w:t>bankovní spojení:</w:t>
      </w:r>
      <w:r w:rsidRPr="00467CE4">
        <w:rPr>
          <w:rFonts w:ascii="Arial" w:eastAsia="Calibri" w:hAnsi="Arial" w:cs="Times New Roman"/>
        </w:rPr>
        <w:tab/>
        <w:t xml:space="preserve">Komerční banka, a.s. </w:t>
      </w:r>
    </w:p>
    <w:p w14:paraId="58A4FE13" w14:textId="48BB523F" w:rsidR="00EA0C2E" w:rsidRPr="00467CE4" w:rsidRDefault="00B146D1" w:rsidP="00467CE4">
      <w:pPr>
        <w:spacing w:after="0" w:line="240" w:lineRule="auto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č</w:t>
      </w:r>
      <w:r w:rsidR="00467CE4" w:rsidRPr="00467CE4">
        <w:rPr>
          <w:rFonts w:ascii="Arial" w:eastAsia="Calibri" w:hAnsi="Arial" w:cs="Times New Roman"/>
        </w:rPr>
        <w:t xml:space="preserve">íslo účtu: </w:t>
      </w:r>
      <w:r w:rsidR="00467CE4" w:rsidRPr="00467CE4">
        <w:rPr>
          <w:rFonts w:ascii="Arial" w:eastAsia="Calibri" w:hAnsi="Arial" w:cs="Times New Roman"/>
        </w:rPr>
        <w:tab/>
      </w:r>
      <w:r w:rsidR="00467CE4" w:rsidRPr="00467CE4">
        <w:rPr>
          <w:rFonts w:ascii="Arial" w:eastAsia="Calibri" w:hAnsi="Arial" w:cs="Times New Roman"/>
        </w:rPr>
        <w:tab/>
        <w:t>123-6403810267/0100</w:t>
      </w:r>
    </w:p>
    <w:p w14:paraId="4573E4C3" w14:textId="77777777" w:rsidR="00467CE4" w:rsidRPr="00B51921" w:rsidRDefault="00467CE4" w:rsidP="00EA0C2E">
      <w:pPr>
        <w:spacing w:after="0" w:line="240" w:lineRule="auto"/>
        <w:jc w:val="both"/>
        <w:rPr>
          <w:rFonts w:ascii="Arial" w:eastAsia="Calibri" w:hAnsi="Arial" w:cs="Times New Roman"/>
          <w:b/>
        </w:rPr>
      </w:pPr>
    </w:p>
    <w:p w14:paraId="4CB3F525" w14:textId="77777777" w:rsidR="00EA0C2E" w:rsidRPr="00B51921" w:rsidRDefault="00EA0C2E" w:rsidP="00EA0C2E">
      <w:pPr>
        <w:spacing w:after="0" w:line="240" w:lineRule="auto"/>
        <w:jc w:val="both"/>
        <w:rPr>
          <w:rFonts w:ascii="Arial" w:eastAsia="Calibri" w:hAnsi="Arial" w:cs="Times New Roman"/>
          <w:b/>
        </w:rPr>
      </w:pPr>
      <w:r w:rsidRPr="00B51921">
        <w:rPr>
          <w:rFonts w:ascii="Arial" w:eastAsia="Calibri" w:hAnsi="Arial" w:cs="Times New Roman"/>
          <w:b/>
        </w:rPr>
        <w:t>a</w:t>
      </w:r>
    </w:p>
    <w:p w14:paraId="2ED068E7" w14:textId="77777777" w:rsidR="00EA0C2E" w:rsidRPr="00B51921" w:rsidRDefault="00EA0C2E" w:rsidP="00EA0C2E">
      <w:pPr>
        <w:spacing w:after="0" w:line="240" w:lineRule="auto"/>
        <w:jc w:val="both"/>
        <w:rPr>
          <w:rFonts w:ascii="Arial" w:eastAsia="Calibri" w:hAnsi="Arial" w:cs="Times New Roman"/>
          <w:b/>
        </w:rPr>
      </w:pPr>
    </w:p>
    <w:p w14:paraId="0C55454E" w14:textId="77777777" w:rsidR="00EA0C2E" w:rsidRPr="00B51921" w:rsidRDefault="00EA0C2E" w:rsidP="00EA0C2E">
      <w:pPr>
        <w:spacing w:after="0" w:line="240" w:lineRule="auto"/>
        <w:jc w:val="both"/>
        <w:rPr>
          <w:rFonts w:ascii="Arial" w:eastAsia="Calibri" w:hAnsi="Arial" w:cs="Times New Roman"/>
          <w:b/>
        </w:rPr>
      </w:pPr>
      <w:r w:rsidRPr="00B51921">
        <w:rPr>
          <w:rFonts w:ascii="Arial" w:eastAsia="Calibri" w:hAnsi="Arial" w:cs="Times New Roman"/>
          <w:b/>
        </w:rPr>
        <w:t>Dodavatel:</w:t>
      </w:r>
    </w:p>
    <w:p w14:paraId="3E507D94" w14:textId="77777777" w:rsidR="00EA0C2E" w:rsidRPr="00B51921" w:rsidRDefault="00EA0C2E" w:rsidP="00EA0C2E">
      <w:pPr>
        <w:spacing w:after="0" w:line="240" w:lineRule="auto"/>
        <w:jc w:val="both"/>
        <w:rPr>
          <w:rFonts w:ascii="Arial" w:eastAsia="Calibri" w:hAnsi="Arial" w:cs="Times New Roman"/>
          <w:b/>
        </w:rPr>
      </w:pPr>
    </w:p>
    <w:p w14:paraId="30EE721B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  <w:b/>
        </w:rPr>
      </w:pPr>
    </w:p>
    <w:p w14:paraId="469C3965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>Sídlo:</w:t>
      </w:r>
      <w:r w:rsidRPr="00B51921">
        <w:rPr>
          <w:rFonts w:ascii="Arial" w:eastAsia="Calibri" w:hAnsi="Arial" w:cs="Times New Roman"/>
        </w:rPr>
        <w:tab/>
      </w:r>
      <w:r>
        <w:rPr>
          <w:rFonts w:ascii="Arial" w:eastAsia="Calibri" w:hAnsi="Arial" w:cs="Times New Roman"/>
        </w:rPr>
        <w:tab/>
      </w:r>
    </w:p>
    <w:p w14:paraId="7252AB62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>Zastoupený:</w:t>
      </w:r>
      <w:r w:rsidRPr="00B51921">
        <w:rPr>
          <w:rFonts w:ascii="Arial" w:eastAsia="Calibri" w:hAnsi="Arial" w:cs="Times New Roman"/>
        </w:rPr>
        <w:tab/>
      </w:r>
      <w:r>
        <w:rPr>
          <w:rFonts w:ascii="Arial" w:eastAsia="Calibri" w:hAnsi="Arial" w:cs="Times New Roman"/>
        </w:rPr>
        <w:tab/>
      </w:r>
    </w:p>
    <w:p w14:paraId="6885CAAE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>Kontaktní osoba:</w:t>
      </w:r>
      <w:r w:rsidRPr="00B51921">
        <w:rPr>
          <w:rFonts w:ascii="Arial" w:eastAsia="Calibri" w:hAnsi="Arial" w:cs="Times New Roman"/>
        </w:rPr>
        <w:tab/>
      </w:r>
      <w:r w:rsidRPr="00B51921">
        <w:rPr>
          <w:rFonts w:ascii="Arial" w:eastAsia="Calibri" w:hAnsi="Arial" w:cs="Arial"/>
        </w:rPr>
        <w:tab/>
      </w:r>
    </w:p>
    <w:p w14:paraId="6FBD6D9E" w14:textId="73F69F76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>IČ</w:t>
      </w:r>
      <w:r w:rsidR="00D3217B">
        <w:rPr>
          <w:rFonts w:ascii="Arial" w:eastAsia="Calibri" w:hAnsi="Arial" w:cs="Times New Roman"/>
        </w:rPr>
        <w:t>O</w:t>
      </w:r>
      <w:r w:rsidRPr="00B51921">
        <w:rPr>
          <w:rFonts w:ascii="Arial" w:eastAsia="Calibri" w:hAnsi="Arial" w:cs="Times New Roman"/>
        </w:rPr>
        <w:t>:</w:t>
      </w:r>
      <w:r w:rsidRPr="00B51921">
        <w:rPr>
          <w:rFonts w:ascii="Arial" w:eastAsia="Calibri" w:hAnsi="Arial" w:cs="Times New Roman"/>
        </w:rPr>
        <w:tab/>
      </w:r>
    </w:p>
    <w:p w14:paraId="512342A1" w14:textId="5F18BD35" w:rsidR="00EA0C2E" w:rsidRPr="00B51921" w:rsidRDefault="00EA0C2E" w:rsidP="00EA0C2E">
      <w:pPr>
        <w:tabs>
          <w:tab w:val="left" w:pos="1800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>DIČ:</w:t>
      </w:r>
      <w:r w:rsidRPr="00B51921">
        <w:rPr>
          <w:rFonts w:ascii="Arial" w:eastAsia="Calibri" w:hAnsi="Arial" w:cs="Times New Roman"/>
        </w:rPr>
        <w:tab/>
      </w:r>
    </w:p>
    <w:p w14:paraId="591DC2EC" w14:textId="77777777" w:rsidR="00B146D1" w:rsidRDefault="00B146D1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b</w:t>
      </w:r>
      <w:r w:rsidR="00EA0C2E" w:rsidRPr="00B51921">
        <w:rPr>
          <w:rFonts w:ascii="Arial" w:eastAsia="Calibri" w:hAnsi="Arial" w:cs="Times New Roman"/>
        </w:rPr>
        <w:t>ank</w:t>
      </w:r>
      <w:r>
        <w:rPr>
          <w:rFonts w:ascii="Arial" w:eastAsia="Calibri" w:hAnsi="Arial" w:cs="Times New Roman"/>
        </w:rPr>
        <w:t>ovní</w:t>
      </w:r>
      <w:r w:rsidR="00EA0C2E" w:rsidRPr="00B51921">
        <w:rPr>
          <w:rFonts w:ascii="Arial" w:eastAsia="Calibri" w:hAnsi="Arial" w:cs="Times New Roman"/>
        </w:rPr>
        <w:t xml:space="preserve"> spojení:</w:t>
      </w:r>
    </w:p>
    <w:p w14:paraId="50BFFA9F" w14:textId="67231DF8" w:rsidR="00EA0C2E" w:rsidRPr="00B51921" w:rsidRDefault="00B146D1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číslo účtu:</w:t>
      </w:r>
      <w:r w:rsidR="00EA0C2E" w:rsidRPr="00B51921">
        <w:rPr>
          <w:rFonts w:ascii="Arial" w:eastAsia="Calibri" w:hAnsi="Arial" w:cs="Times New Roman"/>
        </w:rPr>
        <w:tab/>
      </w:r>
    </w:p>
    <w:p w14:paraId="6FFE8152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ab/>
      </w:r>
    </w:p>
    <w:p w14:paraId="11B425A5" w14:textId="77777777" w:rsidR="00EA0C2E" w:rsidRPr="00B51921" w:rsidRDefault="00EA0C2E" w:rsidP="00EA0C2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Times New Roman"/>
        </w:rPr>
      </w:pPr>
      <w:r w:rsidRPr="00B51921">
        <w:rPr>
          <w:rFonts w:ascii="Arial" w:eastAsia="Calibri" w:hAnsi="Arial" w:cs="Times New Roman"/>
        </w:rPr>
        <w:t xml:space="preserve">zapsaný v obchodním rejstříku, vedeným </w:t>
      </w:r>
    </w:p>
    <w:p w14:paraId="4714F259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rPr>
          <w:rFonts w:ascii="Arial" w:eastAsia="Calibri" w:hAnsi="Arial" w:cs="Times New Roman"/>
        </w:rPr>
      </w:pPr>
    </w:p>
    <w:p w14:paraId="6ADE6A1A" w14:textId="77777777" w:rsidR="00F41AD7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br w:type="page"/>
      </w:r>
    </w:p>
    <w:p w14:paraId="688D059D" w14:textId="77777777" w:rsidR="00F41AD7" w:rsidRDefault="00F41AD7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</w:p>
    <w:p w14:paraId="09A21E25" w14:textId="456C5887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Článek I.</w:t>
      </w:r>
    </w:p>
    <w:p w14:paraId="2B6B34CE" w14:textId="77777777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Předmět plnění a účel smlouvy</w:t>
      </w:r>
    </w:p>
    <w:p w14:paraId="4AD581A0" w14:textId="77777777" w:rsidR="00EA0C2E" w:rsidRPr="00B51921" w:rsidRDefault="00EA0C2E" w:rsidP="00EA0C2E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Touto smlouvou se Dodavatel zavazuje poskytovat pro Objednatele služby (plnění) za účelem vytvoření a provozu zúčtovacího (clearingového) centra integrovaného dopravního systému „Veřejná doprava Vysočiny“ (dále jen zúčtovací centrum VDV) v rozsahu a dle podmínek níže stanovených.</w:t>
      </w:r>
    </w:p>
    <w:p w14:paraId="7BDAB934" w14:textId="249FECCA" w:rsidR="00EA0C2E" w:rsidRDefault="00EA0C2E" w:rsidP="00F603E8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Specifikace rozsahu </w:t>
      </w:r>
      <w:r w:rsidR="00DA20E8">
        <w:rPr>
          <w:rFonts w:ascii="Arial" w:eastAsia="Calibri" w:hAnsi="Arial" w:cs="Arial"/>
        </w:rPr>
        <w:t xml:space="preserve">plnění je uvedena v příloze č. </w:t>
      </w:r>
      <w:r w:rsidR="00FE2950">
        <w:rPr>
          <w:rFonts w:ascii="Arial" w:eastAsia="Calibri" w:hAnsi="Arial" w:cs="Arial"/>
        </w:rPr>
        <w:t>1</w:t>
      </w:r>
      <w:r w:rsidRPr="00B51921">
        <w:rPr>
          <w:rFonts w:ascii="Arial" w:eastAsia="Calibri" w:hAnsi="Arial" w:cs="Arial"/>
        </w:rPr>
        <w:t>, která je pro smluvní strany závazná a je nedílnou součástí této smlouvy.</w:t>
      </w:r>
    </w:p>
    <w:p w14:paraId="264BD168" w14:textId="0F92A209" w:rsidR="00D22834" w:rsidRPr="00D22834" w:rsidRDefault="00D22834" w:rsidP="00D22834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Dodavatel bere na vědomí, že současně probíhá výběrové řízení na „Elektronické odbavení cestujících VDV“, </w:t>
      </w:r>
      <w:r w:rsidR="00B9744A">
        <w:rPr>
          <w:rFonts w:ascii="Arial" w:eastAsia="Calibri" w:hAnsi="Arial" w:cs="Arial"/>
        </w:rPr>
        <w:t xml:space="preserve">evidenční číslo ve VVZ: </w:t>
      </w:r>
      <w:r w:rsidR="00B9744A">
        <w:rPr>
          <w:rFonts w:ascii="Tahoma" w:hAnsi="Tahoma" w:cs="Tahoma"/>
          <w:b/>
          <w:bCs/>
          <w:color w:val="000000"/>
          <w:sz w:val="19"/>
          <w:szCs w:val="19"/>
          <w:shd w:val="clear" w:color="auto" w:fill="FFFFFF"/>
        </w:rPr>
        <w:t>Z2022-011525</w:t>
      </w:r>
      <w:r w:rsidR="00B9744A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které není k podpisu této smlouvy ukončeno. Součástí dodávky Elektronického odbavení cestujících je i zhotovení zúčtovacího centra.</w:t>
      </w:r>
    </w:p>
    <w:p w14:paraId="10FFF72E" w14:textId="77777777" w:rsidR="00EA0C2E" w:rsidRPr="00B51921" w:rsidRDefault="00EA0C2E" w:rsidP="00EA0C2E">
      <w:pPr>
        <w:spacing w:after="0" w:line="240" w:lineRule="auto"/>
        <w:ind w:left="357"/>
        <w:jc w:val="both"/>
        <w:rPr>
          <w:rFonts w:ascii="Arial" w:eastAsia="Calibri" w:hAnsi="Arial" w:cs="Arial"/>
        </w:rPr>
      </w:pPr>
    </w:p>
    <w:p w14:paraId="152D84C9" w14:textId="77777777" w:rsidR="00F41AD7" w:rsidRDefault="00F41AD7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</w:p>
    <w:p w14:paraId="46BA59C8" w14:textId="661A2C97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Článek II.</w:t>
      </w:r>
    </w:p>
    <w:p w14:paraId="76131EBA" w14:textId="77777777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Termíny plnění smlouvy</w:t>
      </w:r>
    </w:p>
    <w:p w14:paraId="568EB3F0" w14:textId="01C1B6A9" w:rsidR="00EA0C2E" w:rsidRPr="00B51921" w:rsidRDefault="00EA0C2E" w:rsidP="00EA0C2E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Dodavatel se zavazuje nejpozději </w:t>
      </w:r>
      <w:r w:rsidR="0062149C">
        <w:rPr>
          <w:rFonts w:ascii="Arial" w:eastAsia="Calibri" w:hAnsi="Arial" w:cs="Arial"/>
        </w:rPr>
        <w:t>od</w:t>
      </w:r>
      <w:r w:rsidRPr="00B51921">
        <w:rPr>
          <w:rFonts w:ascii="Arial" w:eastAsia="Calibri" w:hAnsi="Arial" w:cs="Arial"/>
        </w:rPr>
        <w:t xml:space="preserve"> </w:t>
      </w:r>
      <w:r w:rsidR="009F32EB">
        <w:rPr>
          <w:rFonts w:ascii="Arial" w:eastAsia="Calibri" w:hAnsi="Arial" w:cs="Arial"/>
          <w:b/>
        </w:rPr>
        <w:t>01</w:t>
      </w:r>
      <w:r w:rsidR="00DA20E8">
        <w:rPr>
          <w:rFonts w:ascii="Arial" w:eastAsia="Calibri" w:hAnsi="Arial" w:cs="Arial"/>
          <w:b/>
        </w:rPr>
        <w:t>. </w:t>
      </w:r>
      <w:r w:rsidR="009F32EB">
        <w:rPr>
          <w:rFonts w:ascii="Arial" w:eastAsia="Calibri" w:hAnsi="Arial" w:cs="Arial"/>
          <w:b/>
        </w:rPr>
        <w:t>01</w:t>
      </w:r>
      <w:r w:rsidR="00DA20E8">
        <w:rPr>
          <w:rFonts w:ascii="Arial" w:eastAsia="Calibri" w:hAnsi="Arial" w:cs="Arial"/>
          <w:b/>
        </w:rPr>
        <w:t>. 202</w:t>
      </w:r>
      <w:r w:rsidR="007A2990">
        <w:rPr>
          <w:rFonts w:ascii="Arial" w:eastAsia="Calibri" w:hAnsi="Arial" w:cs="Arial"/>
          <w:b/>
        </w:rPr>
        <w:t>4</w:t>
      </w:r>
      <w:r w:rsidRPr="00B51921">
        <w:rPr>
          <w:rFonts w:ascii="Arial" w:eastAsia="Calibri" w:hAnsi="Arial" w:cs="Arial"/>
        </w:rPr>
        <w:t xml:space="preserve"> zaháj</w:t>
      </w:r>
      <w:r w:rsidR="0062149C">
        <w:rPr>
          <w:rFonts w:ascii="Arial" w:eastAsia="Calibri" w:hAnsi="Arial" w:cs="Arial"/>
        </w:rPr>
        <w:t>it</w:t>
      </w:r>
      <w:r w:rsidRPr="00B51921">
        <w:rPr>
          <w:rFonts w:ascii="Arial" w:eastAsia="Calibri" w:hAnsi="Arial" w:cs="Arial"/>
        </w:rPr>
        <w:t xml:space="preserve"> provoz zúčtovacího centra.</w:t>
      </w:r>
    </w:p>
    <w:p w14:paraId="3B99ED75" w14:textId="3D7D2E6D" w:rsidR="00EA0C2E" w:rsidRPr="00B51921" w:rsidRDefault="00EA0C2E" w:rsidP="00EA0C2E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Dodavatel se zavazuje, že uzavře nejpozději do dne </w:t>
      </w:r>
      <w:r w:rsidRPr="00B51921">
        <w:rPr>
          <w:rFonts w:ascii="Arial" w:eastAsia="Calibri" w:hAnsi="Arial" w:cs="Arial"/>
          <w:b/>
        </w:rPr>
        <w:t>zahájení provozu</w:t>
      </w:r>
      <w:r w:rsidR="006920B4">
        <w:rPr>
          <w:rFonts w:ascii="Arial" w:eastAsia="Calibri" w:hAnsi="Arial" w:cs="Arial"/>
          <w:b/>
        </w:rPr>
        <w:t xml:space="preserve"> zúčtovacího centra VDV</w:t>
      </w:r>
      <w:r w:rsidRPr="00B51921">
        <w:rPr>
          <w:rFonts w:ascii="Arial" w:eastAsia="Calibri" w:hAnsi="Arial" w:cs="Arial"/>
        </w:rPr>
        <w:t xml:space="preserve"> s dopravci smlouvy o poskytování služeb clearingového centra</w:t>
      </w:r>
      <w:r w:rsidR="00B95FA9">
        <w:rPr>
          <w:rFonts w:ascii="Arial" w:eastAsia="Calibri" w:hAnsi="Arial" w:cs="Arial"/>
        </w:rPr>
        <w:t xml:space="preserve"> a provede činnosti v rámci přípravy a implementace</w:t>
      </w:r>
      <w:r w:rsidR="00761587">
        <w:rPr>
          <w:rFonts w:ascii="Arial" w:eastAsia="Calibri" w:hAnsi="Arial" w:cs="Arial"/>
        </w:rPr>
        <w:t xml:space="preserve"> provozu zúčtovacího centra tak, aby nejpozději dne 1. 1. 2024 byl zahájen provoz zúčtovacího centra</w:t>
      </w:r>
      <w:r w:rsidRPr="00B51921">
        <w:rPr>
          <w:rFonts w:ascii="Arial" w:eastAsia="Calibri" w:hAnsi="Arial" w:cs="Arial"/>
        </w:rPr>
        <w:t>. Objednatel se zavazuje poskytnout Dodavateli při uzavírání smluv nezbytnou součinnost. Předmětem smluv bude vymezení vzájemných práv a povinností při předávání dat za účelem clearingu (zúčtování).</w:t>
      </w:r>
    </w:p>
    <w:p w14:paraId="1B37713B" w14:textId="77777777" w:rsidR="00EA0C2E" w:rsidRPr="00B51921" w:rsidRDefault="00EA0C2E" w:rsidP="00EA0C2E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Dodavatel se zavazuje vystavovat podklady pro vzájemné zúčtování mezi subjekty do 12. kalendářního dne následujícího měsíce (případně prvního následujícího pracovního dne). </w:t>
      </w:r>
    </w:p>
    <w:p w14:paraId="38FFA21A" w14:textId="43642B2F" w:rsidR="00EA0C2E" w:rsidRPr="00B51921" w:rsidRDefault="00EA0C2E" w:rsidP="00EA0C2E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Dodavatel se zavazuje provádět činnosti zúčtovacího centra ode dne zahájení provozu zúčtovacího centra do </w:t>
      </w:r>
      <w:r w:rsidRPr="00B51921">
        <w:rPr>
          <w:rFonts w:ascii="Arial" w:eastAsia="Calibri" w:hAnsi="Arial" w:cs="Arial"/>
          <w:b/>
        </w:rPr>
        <w:t>31. 12. 202</w:t>
      </w:r>
      <w:r w:rsidR="00A13DA5">
        <w:rPr>
          <w:rFonts w:ascii="Arial" w:eastAsia="Calibri" w:hAnsi="Arial" w:cs="Arial"/>
          <w:b/>
        </w:rPr>
        <w:t>7</w:t>
      </w:r>
      <w:r w:rsidRPr="00B51921">
        <w:rPr>
          <w:rFonts w:ascii="Arial" w:eastAsia="Calibri" w:hAnsi="Arial" w:cs="Arial"/>
        </w:rPr>
        <w:t>, kdy součástí činností je i vystavení všech podkladů pro vzájemné vyrovnání dopravců za prosinec 202</w:t>
      </w:r>
      <w:r w:rsidR="00A13DA5">
        <w:rPr>
          <w:rFonts w:ascii="Arial" w:eastAsia="Calibri" w:hAnsi="Arial" w:cs="Arial"/>
        </w:rPr>
        <w:t>7</w:t>
      </w:r>
      <w:r w:rsidRPr="00B51921">
        <w:rPr>
          <w:rFonts w:ascii="Arial" w:eastAsia="Calibri" w:hAnsi="Arial" w:cs="Arial"/>
        </w:rPr>
        <w:t>.</w:t>
      </w:r>
    </w:p>
    <w:p w14:paraId="41FA85BA" w14:textId="77777777" w:rsidR="00EA0C2E" w:rsidRPr="00B51921" w:rsidRDefault="00EA0C2E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</w:p>
    <w:p w14:paraId="38B87FA9" w14:textId="77777777" w:rsidR="00F41AD7" w:rsidRDefault="00F41AD7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</w:p>
    <w:p w14:paraId="42E918F2" w14:textId="17948B81" w:rsidR="00EA0C2E" w:rsidRPr="00B51921" w:rsidRDefault="00EA0C2E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Článek III.</w:t>
      </w:r>
    </w:p>
    <w:p w14:paraId="036ED6BB" w14:textId="77777777" w:rsidR="00EA0C2E" w:rsidRPr="00B51921" w:rsidRDefault="00EA0C2E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Práva a povinnosti smluvních stran</w:t>
      </w:r>
    </w:p>
    <w:p w14:paraId="4E307D1A" w14:textId="77777777" w:rsidR="00EA0C2E" w:rsidRPr="00B51921" w:rsidRDefault="00EA0C2E" w:rsidP="00EA0C2E">
      <w:pPr>
        <w:keepNext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B51921">
        <w:rPr>
          <w:rFonts w:ascii="Arial" w:eastAsia="Times New Roman" w:hAnsi="Arial" w:cs="Arial"/>
        </w:rPr>
        <w:t xml:space="preserve">Dodavatel se zavazuje vykonávat činnosti pro Objednatele v souladu s touto smlouvou a v souladu s platnými právními předpisy. </w:t>
      </w:r>
    </w:p>
    <w:p w14:paraId="353C3EFD" w14:textId="77777777" w:rsidR="00EA0C2E" w:rsidRPr="00B51921" w:rsidRDefault="00EA0C2E" w:rsidP="00EA0C2E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Dodavatel je povinen hájit zájmy Objednatele podle svých nejlepších znalostí a schopností. Dodavatel prohlašuje, že je schopen splnit předmět plnění této smlouvy a nejsou mu známy žádné překážky bránící splnění smluvního závazku dle této smlouvy.</w:t>
      </w:r>
    </w:p>
    <w:p w14:paraId="63494301" w14:textId="77777777" w:rsidR="00EA0C2E" w:rsidRPr="00B51921" w:rsidRDefault="00EA0C2E" w:rsidP="00EA0C2E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S údaji týkajícími se plnění dle této smlouvy bude Dodavatel zacházet šetrně a zachovávat o nich mlčenlivost, ledaže by byl této povinnosti prokazatelně výslovně zproštěn Objednatelem. V případě porušení tohoto závazku si je Dodavatel vědom práva Objednatele požadovat náhradu škody jemu vzniklé.  </w:t>
      </w:r>
    </w:p>
    <w:p w14:paraId="0C9C6811" w14:textId="77777777" w:rsidR="00EA0C2E" w:rsidRPr="00B51921" w:rsidRDefault="00EA0C2E" w:rsidP="00EA0C2E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Dodavatel se zavazuje neprodleně informovat Objednatele o všech skutečnostech, které by mohly Objednateli způsobit finanční, nebo jinou újmu, o překážkách, které by mohly ohrozit termíny stanovené touto smlouvou.</w:t>
      </w:r>
    </w:p>
    <w:p w14:paraId="6750FA76" w14:textId="77777777" w:rsidR="00EA0C2E" w:rsidRPr="00B51921" w:rsidRDefault="00EA0C2E" w:rsidP="00EA0C2E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Zjistí-li Dodavatel, že nemůže předmět plnění provést za podmínek závazně plynoucích z platných právních předpisů, nebo požadovaných výslovně Objednatelem, popřípadě za </w:t>
      </w:r>
      <w:r w:rsidRPr="00B51921">
        <w:rPr>
          <w:rFonts w:ascii="Arial" w:eastAsia="Calibri" w:hAnsi="Arial" w:cs="Arial"/>
        </w:rPr>
        <w:lastRenderedPageBreak/>
        <w:t>dalších podmínek dohodnutých touto smlouvou, a stejně tak nebude-li moci splnit povinnosti v dohodnutém termínu, uvědomí o tom neprodleně písemně Objednatele s uvedením důvodů.</w:t>
      </w:r>
    </w:p>
    <w:p w14:paraId="28A57A1A" w14:textId="77777777" w:rsidR="00EA0C2E" w:rsidRPr="00B51921" w:rsidRDefault="00EA0C2E" w:rsidP="00EA0C2E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</w:rPr>
        <w:t>Dodavatel je povinen poskytnout nezbytné informace a veškeré nezbytné součinnosti subjektům provádějícím audit a kontrolu u Objednatele týkající se poskytování služeb dle této smlouvy.</w:t>
      </w:r>
    </w:p>
    <w:p w14:paraId="6F4A0D3C" w14:textId="77777777" w:rsidR="00EA0C2E" w:rsidRPr="00B51921" w:rsidRDefault="00EA0C2E" w:rsidP="00EA0C2E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</w:rPr>
        <w:t>Objednatel se zavazuje poskytnout Dodavateli veškerou součinnost nutnou k zajištění řádného poskytování služeb, a to na předchozí vyžádání ze strany Dodavatele.</w:t>
      </w:r>
    </w:p>
    <w:p w14:paraId="06EAB62E" w14:textId="77777777" w:rsidR="00EA0C2E" w:rsidRPr="00B51921" w:rsidRDefault="00EA0C2E" w:rsidP="00EA0C2E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</w:rPr>
        <w:t>Objednatel se zavazuje předat včas Dodavateli věci a informace, jež jsou nutné k zařízení záležitosti, pokud z jejich povahy nevyplývá, že je má obstarat Dodavatel.</w:t>
      </w:r>
    </w:p>
    <w:p w14:paraId="755BAE17" w14:textId="77777777" w:rsidR="00EA0C2E" w:rsidRPr="00B51921" w:rsidRDefault="00EA0C2E" w:rsidP="00EA0C2E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</w:rPr>
        <w:t>Objednatel se zavazuje informovat Dodavatele o všech skutečnostech, které mohou mít vliv na plnění této smlouvy.</w:t>
      </w:r>
    </w:p>
    <w:p w14:paraId="5932AF13" w14:textId="77777777" w:rsidR="00EA0C2E" w:rsidRPr="00B51921" w:rsidRDefault="00EA0C2E" w:rsidP="00EA0C2E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</w:rPr>
        <w:t xml:space="preserve">Objednatel se zavazuje informovat Dodavatele nejméně s třicetidenním předstihem o zařazení dalšího dopravce do systému. </w:t>
      </w:r>
    </w:p>
    <w:p w14:paraId="08735C86" w14:textId="77777777" w:rsidR="00EA0C2E" w:rsidRPr="00B51921" w:rsidRDefault="00EA0C2E" w:rsidP="00EA0C2E">
      <w:pPr>
        <w:spacing w:after="220" w:line="240" w:lineRule="auto"/>
        <w:jc w:val="both"/>
        <w:rPr>
          <w:rFonts w:ascii="Arial" w:eastAsia="Calibri" w:hAnsi="Arial" w:cs="Arial"/>
          <w:b/>
        </w:rPr>
      </w:pPr>
    </w:p>
    <w:p w14:paraId="50DAE66C" w14:textId="77777777" w:rsidR="00F41AD7" w:rsidRDefault="00F41AD7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</w:p>
    <w:p w14:paraId="4CB13461" w14:textId="2DDEA133" w:rsidR="00EA0C2E" w:rsidRPr="00B51921" w:rsidRDefault="00EA0C2E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Článek IV.</w:t>
      </w:r>
    </w:p>
    <w:p w14:paraId="453353D1" w14:textId="77777777" w:rsidR="00EA0C2E" w:rsidRPr="00B51921" w:rsidRDefault="00EA0C2E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Cena a platební podmínky</w:t>
      </w:r>
    </w:p>
    <w:p w14:paraId="5D2345F3" w14:textId="2D970550" w:rsidR="00EA0C2E" w:rsidRPr="00B51921" w:rsidRDefault="00EA0C2E" w:rsidP="00EA0C2E">
      <w:pPr>
        <w:keepNext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Smluvní strany se dohodly na celkové maximální ceně za plnění poskytnu</w:t>
      </w:r>
      <w:r w:rsidR="000030CC">
        <w:rPr>
          <w:rFonts w:ascii="Arial" w:eastAsia="Calibri" w:hAnsi="Arial" w:cs="Arial"/>
        </w:rPr>
        <w:t xml:space="preserve">té Dodavatelem dle čl. I </w:t>
      </w:r>
      <w:r w:rsidRPr="00B51921">
        <w:rPr>
          <w:rFonts w:ascii="Arial" w:eastAsia="Calibri" w:hAnsi="Arial" w:cs="Arial"/>
        </w:rPr>
        <w:t xml:space="preserve"> této smlouvy na období od </w:t>
      </w:r>
      <w:r w:rsidR="001A2C54">
        <w:rPr>
          <w:rFonts w:ascii="Arial" w:eastAsia="Calibri" w:hAnsi="Arial" w:cs="Arial"/>
          <w:b/>
          <w:bCs/>
        </w:rPr>
        <w:t>01</w:t>
      </w:r>
      <w:r w:rsidRPr="00B51921">
        <w:rPr>
          <w:rFonts w:ascii="Arial" w:eastAsia="Calibri" w:hAnsi="Arial" w:cs="Arial"/>
          <w:b/>
          <w:bCs/>
        </w:rPr>
        <w:t xml:space="preserve">. </w:t>
      </w:r>
      <w:r w:rsidR="001A2C54">
        <w:rPr>
          <w:rFonts w:ascii="Arial" w:eastAsia="Calibri" w:hAnsi="Arial" w:cs="Arial"/>
          <w:b/>
          <w:bCs/>
        </w:rPr>
        <w:t>01</w:t>
      </w:r>
      <w:r w:rsidRPr="00B51921">
        <w:rPr>
          <w:rFonts w:ascii="Arial" w:eastAsia="Calibri" w:hAnsi="Arial" w:cs="Arial"/>
          <w:b/>
          <w:bCs/>
        </w:rPr>
        <w:t xml:space="preserve">. </w:t>
      </w:r>
      <w:r w:rsidRPr="00B51921">
        <w:rPr>
          <w:rFonts w:ascii="Arial" w:eastAsia="Calibri" w:hAnsi="Arial" w:cs="Arial"/>
          <w:b/>
        </w:rPr>
        <w:t>20</w:t>
      </w:r>
      <w:r w:rsidR="007A2990">
        <w:rPr>
          <w:rFonts w:ascii="Arial" w:eastAsia="Calibri" w:hAnsi="Arial" w:cs="Arial"/>
          <w:b/>
        </w:rPr>
        <w:t>24</w:t>
      </w:r>
      <w:r w:rsidRPr="00B51921">
        <w:rPr>
          <w:rFonts w:ascii="Arial" w:eastAsia="Calibri" w:hAnsi="Arial" w:cs="Arial"/>
          <w:b/>
        </w:rPr>
        <w:t xml:space="preserve"> do 31. 12. 202</w:t>
      </w:r>
      <w:r w:rsidR="00A13DA5">
        <w:rPr>
          <w:rFonts w:ascii="Arial" w:eastAsia="Calibri" w:hAnsi="Arial" w:cs="Arial"/>
          <w:b/>
        </w:rPr>
        <w:t>7</w:t>
      </w:r>
      <w:r w:rsidRPr="00B51921">
        <w:rPr>
          <w:rFonts w:ascii="Arial" w:eastAsia="Calibri" w:hAnsi="Arial" w:cs="Arial"/>
        </w:rPr>
        <w:t xml:space="preserve"> ve výši </w:t>
      </w:r>
      <w:r w:rsidR="00E3175A">
        <w:rPr>
          <w:rFonts w:ascii="Arial" w:eastAsia="Calibri" w:hAnsi="Arial" w:cs="Arial"/>
          <w:b/>
          <w:bCs/>
        </w:rPr>
        <w:t> ……………..</w:t>
      </w:r>
      <w:r w:rsidRPr="00B51921">
        <w:rPr>
          <w:rFonts w:ascii="Arial" w:eastAsia="Calibri" w:hAnsi="Arial" w:cs="Arial"/>
          <w:b/>
        </w:rPr>
        <w:t xml:space="preserve"> Kč bez DPH</w:t>
      </w:r>
      <w:r w:rsidRPr="00B51921">
        <w:rPr>
          <w:rFonts w:ascii="Arial" w:eastAsia="Calibri" w:hAnsi="Arial" w:cs="Arial"/>
        </w:rPr>
        <w:t xml:space="preserve"> (slovy: </w:t>
      </w:r>
      <w:r w:rsidR="00E3175A">
        <w:rPr>
          <w:rFonts w:ascii="Arial" w:eastAsia="Calibri" w:hAnsi="Arial" w:cs="Arial"/>
        </w:rPr>
        <w:t>……………………………….</w:t>
      </w:r>
      <w:r w:rsidR="00F91C45">
        <w:rPr>
          <w:rFonts w:ascii="Arial" w:eastAsia="Calibri" w:hAnsi="Arial" w:cs="Arial"/>
        </w:rPr>
        <w:t xml:space="preserve"> </w:t>
      </w:r>
      <w:r w:rsidRPr="00B51921">
        <w:rPr>
          <w:rFonts w:ascii="Arial" w:eastAsia="Calibri" w:hAnsi="Arial" w:cs="Arial"/>
        </w:rPr>
        <w:t>korun českých), k této částce bude připočteno DPH v příslušné výši.</w:t>
      </w:r>
    </w:p>
    <w:p w14:paraId="2D3F70FE" w14:textId="77777777" w:rsidR="00EA0C2E" w:rsidRPr="00B51921" w:rsidRDefault="00EA0C2E" w:rsidP="00EA0C2E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Cena za 1 měsíc řádného provozu zúčtovacího centra VDV činí </w:t>
      </w:r>
      <w:r w:rsidR="00E3175A">
        <w:rPr>
          <w:rFonts w:ascii="Arial" w:eastAsia="Calibri" w:hAnsi="Arial" w:cs="Arial"/>
          <w:b/>
          <w:bCs/>
        </w:rPr>
        <w:t> ………….</w:t>
      </w:r>
      <w:r w:rsidR="00F603E8">
        <w:rPr>
          <w:rFonts w:ascii="Arial" w:eastAsia="Calibri" w:hAnsi="Arial" w:cs="Arial"/>
          <w:b/>
          <w:bCs/>
        </w:rPr>
        <w:t xml:space="preserve"> </w:t>
      </w:r>
      <w:r w:rsidRPr="00B51921">
        <w:rPr>
          <w:rFonts w:ascii="Arial" w:eastAsia="Calibri" w:hAnsi="Arial" w:cs="Arial"/>
          <w:b/>
        </w:rPr>
        <w:t>Kč bez DPH</w:t>
      </w:r>
      <w:r w:rsidRPr="00B51921">
        <w:rPr>
          <w:rFonts w:ascii="Arial" w:eastAsia="Calibri" w:hAnsi="Arial" w:cs="Arial"/>
        </w:rPr>
        <w:t xml:space="preserve"> (slovy </w:t>
      </w:r>
      <w:r w:rsidR="00E3175A">
        <w:rPr>
          <w:rFonts w:ascii="Arial" w:eastAsia="Calibri" w:hAnsi="Arial" w:cs="Arial"/>
        </w:rPr>
        <w:t>………………………….</w:t>
      </w:r>
      <w:r w:rsidR="00F603E8">
        <w:rPr>
          <w:rFonts w:ascii="Arial" w:eastAsia="Calibri" w:hAnsi="Arial" w:cs="Arial"/>
        </w:rPr>
        <w:t xml:space="preserve"> </w:t>
      </w:r>
      <w:r w:rsidRPr="00B51921">
        <w:rPr>
          <w:rFonts w:ascii="Arial" w:eastAsia="Calibri" w:hAnsi="Arial" w:cs="Arial"/>
        </w:rPr>
        <w:t>korun českých). K této ceně se připočítává DPH v příslušné výši.</w:t>
      </w:r>
    </w:p>
    <w:p w14:paraId="75DE8175" w14:textId="77777777" w:rsidR="00EA0C2E" w:rsidRPr="00B51921" w:rsidRDefault="00EA0C2E" w:rsidP="00EA0C2E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Smluvní strany sjednaly tyto platební podmínky: </w:t>
      </w:r>
    </w:p>
    <w:p w14:paraId="741966C1" w14:textId="5B0E72B0" w:rsidR="00EA0C2E" w:rsidRPr="00B51921" w:rsidRDefault="00EA0C2E" w:rsidP="00EA0C2E">
      <w:pPr>
        <w:numPr>
          <w:ilvl w:val="1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cenu za plnění smlouvy dl</w:t>
      </w:r>
      <w:r w:rsidR="005D2375">
        <w:rPr>
          <w:rFonts w:ascii="Arial" w:eastAsia="Calibri" w:hAnsi="Arial" w:cs="Arial"/>
        </w:rPr>
        <w:t>e článku I.</w:t>
      </w:r>
      <w:r w:rsidRPr="00B51921">
        <w:rPr>
          <w:rFonts w:ascii="Arial" w:eastAsia="Calibri" w:hAnsi="Arial" w:cs="Arial"/>
        </w:rPr>
        <w:t xml:space="preserve"> bude hradit Objednatel Dodavateli měsíčně s tím, že datum zdanitelného plnění bude poslední den v příslušném měsíci. </w:t>
      </w:r>
    </w:p>
    <w:p w14:paraId="0D87E0B2" w14:textId="77777777" w:rsidR="00EA0C2E" w:rsidRPr="00B51921" w:rsidRDefault="00EA0C2E" w:rsidP="00EA0C2E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V případě požadavků na rozvoj systému je smluvními stranami sjednána cena ve výši </w:t>
      </w:r>
      <w:r w:rsidR="00E3175A">
        <w:rPr>
          <w:rFonts w:ascii="Arial" w:eastAsia="Calibri" w:hAnsi="Arial" w:cs="Arial"/>
          <w:b/>
          <w:bCs/>
        </w:rPr>
        <w:t> …………….</w:t>
      </w:r>
      <w:r w:rsidR="00F603E8">
        <w:rPr>
          <w:rFonts w:ascii="Arial" w:eastAsia="Calibri" w:hAnsi="Arial" w:cs="Arial"/>
          <w:b/>
          <w:bCs/>
        </w:rPr>
        <w:t xml:space="preserve"> </w:t>
      </w:r>
      <w:r w:rsidRPr="00B51921">
        <w:rPr>
          <w:rFonts w:ascii="Arial" w:eastAsia="Calibri" w:hAnsi="Arial" w:cs="Arial"/>
          <w:b/>
          <w:bCs/>
        </w:rPr>
        <w:t>/ hodina bez DPH</w:t>
      </w:r>
      <w:r w:rsidRPr="00B51921">
        <w:rPr>
          <w:rFonts w:ascii="Arial" w:eastAsia="Calibri" w:hAnsi="Arial" w:cs="Arial"/>
        </w:rPr>
        <w:t xml:space="preserve"> (slovy </w:t>
      </w:r>
      <w:r w:rsidR="00E3175A">
        <w:rPr>
          <w:rFonts w:ascii="Arial" w:eastAsia="Calibri" w:hAnsi="Arial" w:cs="Arial"/>
        </w:rPr>
        <w:t>…………………..</w:t>
      </w:r>
      <w:r w:rsidR="00F603E8">
        <w:rPr>
          <w:rFonts w:ascii="Arial" w:eastAsia="Calibri" w:hAnsi="Arial" w:cs="Arial"/>
        </w:rPr>
        <w:t xml:space="preserve"> </w:t>
      </w:r>
      <w:r w:rsidRPr="00B51921">
        <w:rPr>
          <w:rFonts w:ascii="Arial" w:eastAsia="Calibri" w:hAnsi="Arial" w:cs="Arial"/>
        </w:rPr>
        <w:t>korun českých), k této ceně se připočítává DPH v příslušné výši. Cena bude fakturována po odsouhlasení akceptačního protokolu Objednatelem.</w:t>
      </w:r>
    </w:p>
    <w:p w14:paraId="30C3B367" w14:textId="6F069D55" w:rsidR="00EA0C2E" w:rsidRPr="00B51921" w:rsidRDefault="00EA0C2E" w:rsidP="00EA0C2E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Cenu za plnění bude Objednatel hradit Dodavateli na základě Dodavatelem vystavené faktury s náležitostmi daň</w:t>
      </w:r>
      <w:r w:rsidR="00FC214D">
        <w:rPr>
          <w:rFonts w:ascii="Arial" w:eastAsia="Calibri" w:hAnsi="Arial" w:cs="Arial"/>
        </w:rPr>
        <w:t>ového dokladu a se splatností 30</w:t>
      </w:r>
      <w:r w:rsidRPr="00B51921">
        <w:rPr>
          <w:rFonts w:ascii="Arial" w:eastAsia="Calibri" w:hAnsi="Arial" w:cs="Arial"/>
        </w:rPr>
        <w:t xml:space="preserve"> dnů od doručení faktury Objednateli. Za den úhrady ceny je považován den, kdy příslušná částka bude připsána na účet Dodavatele. </w:t>
      </w:r>
    </w:p>
    <w:p w14:paraId="5EC64CBC" w14:textId="77777777" w:rsidR="00EA0C2E" w:rsidRPr="00B51921" w:rsidRDefault="00EA0C2E" w:rsidP="00EA0C2E">
      <w:pPr>
        <w:spacing w:after="220" w:line="240" w:lineRule="auto"/>
        <w:jc w:val="both"/>
        <w:rPr>
          <w:rFonts w:ascii="Arial" w:eastAsia="Calibri" w:hAnsi="Arial" w:cs="Arial"/>
        </w:rPr>
      </w:pPr>
    </w:p>
    <w:p w14:paraId="0CB5F8D8" w14:textId="77777777" w:rsidR="00F41AD7" w:rsidRDefault="00F41AD7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</w:p>
    <w:p w14:paraId="787AABB9" w14:textId="03FC9A3E" w:rsidR="00EA0C2E" w:rsidRPr="00B51921" w:rsidRDefault="00EA0C2E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Článek V.</w:t>
      </w:r>
    </w:p>
    <w:p w14:paraId="151AD9D6" w14:textId="77777777" w:rsidR="00EA0C2E" w:rsidRPr="00B51921" w:rsidRDefault="00EA0C2E" w:rsidP="00EA0C2E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Osoby oprávněné jednat ve věcech plnění smlouvy</w:t>
      </w:r>
    </w:p>
    <w:p w14:paraId="4223A382" w14:textId="77777777" w:rsidR="00EA0C2E" w:rsidRPr="00EB03AC" w:rsidRDefault="00EA0C2E" w:rsidP="00EB03AC">
      <w:pPr>
        <w:pStyle w:val="Odstavecseseznamem"/>
        <w:keepNext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</w:rPr>
      </w:pPr>
      <w:r w:rsidRPr="00EB03AC">
        <w:rPr>
          <w:rFonts w:ascii="Arial" w:eastAsia="Calibri" w:hAnsi="Arial" w:cs="Arial"/>
        </w:rPr>
        <w:t>Kontaktními osobami Objednatele ve věcech plnění této smlouvy jsou:</w:t>
      </w:r>
    </w:p>
    <w:p w14:paraId="6C4497FA" w14:textId="08F7B4C5" w:rsidR="00EA0C2E" w:rsidRDefault="00EA0C2E" w:rsidP="00EA0C2E">
      <w:pPr>
        <w:keepNext/>
        <w:numPr>
          <w:ilvl w:val="1"/>
          <w:numId w:val="9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Ing. Jana Myšková, tel. 564 602 392, e-mail: </w:t>
      </w:r>
      <w:hyperlink r:id="rId9" w:history="1">
        <w:r w:rsidR="002B2746">
          <w:rPr>
            <w:rStyle w:val="Hypertextovodkaz"/>
            <w:rFonts w:ascii="Arial" w:eastAsia="Calibri" w:hAnsi="Arial" w:cs="Arial"/>
          </w:rPr>
          <w:t>Myskova.J</w:t>
        </w:r>
        <w:r w:rsidR="00B4415C" w:rsidRPr="00936A6A">
          <w:rPr>
            <w:rStyle w:val="Hypertextovodkaz"/>
            <w:rFonts w:ascii="Arial" w:eastAsia="Calibri" w:hAnsi="Arial" w:cs="Arial"/>
          </w:rPr>
          <w:t>@kr-vysocina.cz</w:t>
        </w:r>
      </w:hyperlink>
    </w:p>
    <w:p w14:paraId="7F68C818" w14:textId="7D3CA3A1" w:rsidR="00B4415C" w:rsidRDefault="00B4415C" w:rsidP="00B4415C">
      <w:pPr>
        <w:keepNext/>
        <w:numPr>
          <w:ilvl w:val="1"/>
          <w:numId w:val="9"/>
        </w:numPr>
        <w:spacing w:after="0" w:line="240" w:lineRule="auto"/>
        <w:ind w:left="1304" w:hanging="22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Ing. Veronika Šalandová, tel. 564 602 287, e-mail: </w:t>
      </w:r>
      <w:hyperlink r:id="rId10" w:history="1">
        <w:r w:rsidRPr="00936A6A">
          <w:rPr>
            <w:rStyle w:val="Hypertextovodkaz"/>
            <w:rFonts w:ascii="Arial" w:eastAsia="Calibri" w:hAnsi="Arial" w:cs="Arial"/>
          </w:rPr>
          <w:t>Salandova.V@kr-vysocina.cz</w:t>
        </w:r>
      </w:hyperlink>
    </w:p>
    <w:p w14:paraId="798A0595" w14:textId="77777777" w:rsidR="00B4415C" w:rsidRPr="00B51921" w:rsidRDefault="00B4415C" w:rsidP="00B4415C">
      <w:pPr>
        <w:keepNext/>
        <w:spacing w:after="0" w:line="240" w:lineRule="auto"/>
        <w:ind w:left="1304"/>
        <w:jc w:val="both"/>
        <w:rPr>
          <w:rFonts w:ascii="Arial" w:eastAsia="Calibri" w:hAnsi="Arial" w:cs="Arial"/>
        </w:rPr>
      </w:pPr>
    </w:p>
    <w:p w14:paraId="4679D7E9" w14:textId="6088A78B" w:rsidR="002871FA" w:rsidRDefault="00EA0C2E" w:rsidP="00B4415C">
      <w:pPr>
        <w:pStyle w:val="Odstavecseseznamem"/>
        <w:keepNext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</w:rPr>
      </w:pPr>
      <w:r w:rsidRPr="0005072D">
        <w:rPr>
          <w:rFonts w:ascii="Arial" w:eastAsia="Calibri" w:hAnsi="Arial" w:cs="Arial"/>
        </w:rPr>
        <w:t>Kontaktní osobou Dodavatele je, e-mail: a, tel, e-mail:</w:t>
      </w:r>
    </w:p>
    <w:p w14:paraId="75905A9B" w14:textId="77777777" w:rsidR="00B4415C" w:rsidRPr="002871FA" w:rsidRDefault="00B4415C" w:rsidP="00B4415C">
      <w:pPr>
        <w:pStyle w:val="Odstavecseseznamem"/>
        <w:keepNext/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14:paraId="70D0BFA1" w14:textId="77777777" w:rsidR="00F41AD7" w:rsidRDefault="00F41AD7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</w:p>
    <w:p w14:paraId="4B5CF00B" w14:textId="2A46950C" w:rsidR="00EA0C2E" w:rsidRPr="00B51921" w:rsidRDefault="00EA0C2E" w:rsidP="00F41AD7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lastRenderedPageBreak/>
        <w:t>Článek VI.</w:t>
      </w:r>
    </w:p>
    <w:p w14:paraId="4771AD23" w14:textId="77777777" w:rsidR="00EA0C2E" w:rsidRPr="00B51921" w:rsidRDefault="00EA0C2E" w:rsidP="00F41AD7">
      <w:pPr>
        <w:keepNext/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Odpovědnost za vady plnění</w:t>
      </w:r>
    </w:p>
    <w:p w14:paraId="6F0BFB11" w14:textId="5F8D3B2B" w:rsidR="00EA0C2E" w:rsidRPr="00B51921" w:rsidRDefault="00EA0C2E" w:rsidP="00EA0C2E">
      <w:pPr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Dodavatel poskytuje Objednateli záruku za vady plnění dle této smlouvy po dobu zajišťování provozu zúčtovacího centra Dodavatelem. Vady plnění je Objednatel povinen Doda</w:t>
      </w:r>
      <w:r w:rsidR="00BC7932">
        <w:rPr>
          <w:rFonts w:ascii="Arial" w:eastAsia="Calibri" w:hAnsi="Arial" w:cs="Arial"/>
        </w:rPr>
        <w:t xml:space="preserve">vateli písemně </w:t>
      </w:r>
      <w:r w:rsidRPr="00B51921">
        <w:rPr>
          <w:rFonts w:ascii="Arial" w:eastAsia="Calibri" w:hAnsi="Arial" w:cs="Arial"/>
        </w:rPr>
        <w:t xml:space="preserve">oznámit bez zbytečného odkladu. Dodavatel se zavazuje vady na své náklady odstranit </w:t>
      </w:r>
      <w:r w:rsidR="0082703B">
        <w:rPr>
          <w:rFonts w:ascii="Arial" w:eastAsia="Calibri" w:hAnsi="Arial" w:cs="Arial"/>
        </w:rPr>
        <w:t xml:space="preserve">bez zbytečného odkladu nejpozději </w:t>
      </w:r>
      <w:r w:rsidRPr="00B51921">
        <w:rPr>
          <w:rFonts w:ascii="Arial" w:eastAsia="Calibri" w:hAnsi="Arial" w:cs="Arial"/>
        </w:rPr>
        <w:t>do 30 dnů od doručení písemného oznámení o vadě</w:t>
      </w:r>
      <w:r w:rsidR="002871FA">
        <w:rPr>
          <w:rFonts w:ascii="Arial" w:eastAsia="Calibri" w:hAnsi="Arial" w:cs="Arial"/>
        </w:rPr>
        <w:t>.</w:t>
      </w:r>
    </w:p>
    <w:p w14:paraId="39ABB5D6" w14:textId="77777777" w:rsidR="002871FA" w:rsidRDefault="002871FA">
      <w:pPr>
        <w:rPr>
          <w:rFonts w:ascii="Arial" w:eastAsia="Calibri" w:hAnsi="Arial" w:cs="Arial"/>
        </w:rPr>
      </w:pPr>
    </w:p>
    <w:p w14:paraId="0B6B938F" w14:textId="04D304DD" w:rsidR="00EA0C2E" w:rsidRPr="002871FA" w:rsidRDefault="00EA0C2E" w:rsidP="002871FA">
      <w:pPr>
        <w:rPr>
          <w:rFonts w:ascii="Arial" w:eastAsia="Calibri" w:hAnsi="Arial" w:cs="Arial"/>
        </w:rPr>
      </w:pPr>
    </w:p>
    <w:p w14:paraId="39088CFF" w14:textId="77777777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Článek VII.</w:t>
      </w:r>
    </w:p>
    <w:p w14:paraId="1815E762" w14:textId="77777777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Smluvní pokuty a úrok z prodlení</w:t>
      </w:r>
    </w:p>
    <w:p w14:paraId="1B5A5ECA" w14:textId="77777777" w:rsidR="00EA0C2E" w:rsidRPr="00B51921" w:rsidRDefault="00EA0C2E" w:rsidP="002871FA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Za</w:t>
      </w:r>
      <w:r w:rsidR="002871FA">
        <w:rPr>
          <w:rFonts w:ascii="Arial" w:eastAsia="Calibri" w:hAnsi="Arial" w:cs="Arial"/>
        </w:rPr>
        <w:t xml:space="preserve"> </w:t>
      </w:r>
      <w:r w:rsidRPr="00B51921">
        <w:rPr>
          <w:rFonts w:ascii="Arial" w:eastAsia="Calibri" w:hAnsi="Arial" w:cs="Arial"/>
        </w:rPr>
        <w:t>nesplnění termínu plnění dle čl. II zaplatí Dodavatel Objednateli smluvní pokutu ve výši 1 500 Kč za každý započatý den prodlení. Smluvní pokutu zaplatí Dodavatel na účet Objednatele do 10 dnů ode dne písemné výzvy Objednatele. Nárok na smluvní pokutu nevzniká a Dodavatel není v prodlení s plněním, pokud nedošlo k uzavření smluv s dopravci v termínu dle čl. II. odst. 2 této smlouvy z důvodů, za které Dodavatel neodpovídá.</w:t>
      </w:r>
    </w:p>
    <w:p w14:paraId="74F32A18" w14:textId="77777777" w:rsidR="00EA0C2E" w:rsidRPr="00B51921" w:rsidRDefault="00EA0C2E" w:rsidP="00EA0C2E">
      <w:pPr>
        <w:spacing w:after="220" w:line="240" w:lineRule="auto"/>
        <w:jc w:val="both"/>
        <w:rPr>
          <w:rFonts w:ascii="Arial" w:eastAsia="Calibri" w:hAnsi="Arial" w:cs="Arial"/>
        </w:rPr>
      </w:pPr>
    </w:p>
    <w:p w14:paraId="471AC0F9" w14:textId="77777777" w:rsidR="00711526" w:rsidRDefault="00711526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</w:p>
    <w:p w14:paraId="2FA2DC32" w14:textId="1C96251E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Článek VIII.</w:t>
      </w:r>
    </w:p>
    <w:p w14:paraId="15E63F36" w14:textId="77777777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Odstoupení od smlouvy</w:t>
      </w:r>
    </w:p>
    <w:p w14:paraId="7A87D829" w14:textId="77777777" w:rsidR="0029344B" w:rsidRDefault="00EA0C2E" w:rsidP="00EA0C2E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Objednatel je opr</w:t>
      </w:r>
      <w:r w:rsidR="0029344B">
        <w:rPr>
          <w:rFonts w:ascii="Arial" w:eastAsia="Calibri" w:hAnsi="Arial" w:cs="Arial"/>
        </w:rPr>
        <w:t>ávněn od této smlouvy odstoupit:</w:t>
      </w:r>
    </w:p>
    <w:p w14:paraId="3D13B450" w14:textId="160383B5" w:rsidR="00EA0C2E" w:rsidRPr="0029344B" w:rsidRDefault="00EA0C2E" w:rsidP="0029344B">
      <w:pPr>
        <w:pStyle w:val="Odstavecseseznamem"/>
        <w:numPr>
          <w:ilvl w:val="2"/>
          <w:numId w:val="9"/>
        </w:numPr>
        <w:spacing w:after="0" w:line="240" w:lineRule="auto"/>
        <w:jc w:val="both"/>
        <w:rPr>
          <w:rFonts w:ascii="Arial" w:eastAsia="Calibri" w:hAnsi="Arial" w:cs="Arial"/>
        </w:rPr>
      </w:pPr>
      <w:r w:rsidRPr="0029344B">
        <w:rPr>
          <w:rFonts w:ascii="Arial" w:eastAsia="Calibri" w:hAnsi="Arial" w:cs="Arial"/>
        </w:rPr>
        <w:t>pokud je Dodavatel vlastní vinou v prodlení s plněn</w:t>
      </w:r>
      <w:r w:rsidR="0029344B" w:rsidRPr="0029344B">
        <w:rPr>
          <w:rFonts w:ascii="Arial" w:eastAsia="Calibri" w:hAnsi="Arial" w:cs="Arial"/>
        </w:rPr>
        <w:t>ím více jak 60 kalendářních dnů</w:t>
      </w:r>
    </w:p>
    <w:p w14:paraId="7471BD40" w14:textId="55A81011" w:rsidR="0029344B" w:rsidRPr="0029344B" w:rsidRDefault="0029344B" w:rsidP="0029344B">
      <w:pPr>
        <w:pStyle w:val="Odstavecseseznamem"/>
        <w:numPr>
          <w:ilvl w:val="2"/>
          <w:numId w:val="9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uvedením do provozu zúčtovacího centra, které bude vysoutěženo na základě výběrového řízení na „Elektronické odbavení cestujících VDV“</w:t>
      </w:r>
    </w:p>
    <w:p w14:paraId="37F935A8" w14:textId="37D49543" w:rsidR="00EA0C2E" w:rsidRDefault="00EA0C2E" w:rsidP="00EA0C2E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Dodavatel je oprávněn od této smlouvy odstoupit, pokud bude Objednatel v prodlení s placením sjednané ceny za poskytnuté služby v délce přesahující 90 dnů. Odstoupení musí být provedeno písemně a doručeno Objednateli. V tomto případě se smlouva ruší ode dne, kdy bude odstoupení doručeno Objednateli.</w:t>
      </w:r>
    </w:p>
    <w:p w14:paraId="716F0BC5" w14:textId="373CA037" w:rsidR="0082703B" w:rsidRPr="00B51921" w:rsidRDefault="0082703B" w:rsidP="00EA0C2E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Smlouva končí uplynutím výpovědní doby</w:t>
      </w:r>
      <w:r w:rsidR="007816C9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 xml:space="preserve">v případě uplatnění výpovědi některé ze smluvních stran. </w:t>
      </w:r>
      <w:r w:rsidR="007816C9">
        <w:rPr>
          <w:rFonts w:ascii="Arial" w:eastAsia="Calibri" w:hAnsi="Arial" w:cs="Arial"/>
        </w:rPr>
        <w:t>Kterákoli smluvní strana může smlouvu písemně vypovědět a to i bez uvedení důvodu. Výpovědní lhůta činní 6 měsíců a začíná běžet od prvního dne měsíce následujícího po měsíci, v němž byla výpověď doručena druhé smluvní straně.</w:t>
      </w:r>
    </w:p>
    <w:p w14:paraId="6E8C4AA4" w14:textId="77777777" w:rsidR="00EA0C2E" w:rsidRPr="00B51921" w:rsidRDefault="00EA0C2E" w:rsidP="00EA0C2E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Odstoupením není dotčen nárok na náhradu škody a smluvní pokutu.</w:t>
      </w:r>
    </w:p>
    <w:p w14:paraId="171862E7" w14:textId="77777777" w:rsidR="00EA0C2E" w:rsidRPr="00B51921" w:rsidRDefault="00EA0C2E" w:rsidP="00EA0C2E">
      <w:pPr>
        <w:spacing w:after="220" w:line="240" w:lineRule="auto"/>
        <w:jc w:val="both"/>
        <w:rPr>
          <w:rFonts w:ascii="Arial" w:eastAsia="Calibri" w:hAnsi="Arial" w:cs="Arial"/>
        </w:rPr>
      </w:pPr>
    </w:p>
    <w:p w14:paraId="67052647" w14:textId="77777777" w:rsidR="00711526" w:rsidRDefault="00711526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</w:p>
    <w:p w14:paraId="1D96EBFF" w14:textId="589F0163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Článek IX.</w:t>
      </w:r>
    </w:p>
    <w:p w14:paraId="41E85254" w14:textId="77777777" w:rsidR="00EA0C2E" w:rsidRPr="00B51921" w:rsidRDefault="00EA0C2E" w:rsidP="00EA0C2E">
      <w:pPr>
        <w:spacing w:after="220" w:line="240" w:lineRule="auto"/>
        <w:jc w:val="center"/>
        <w:rPr>
          <w:rFonts w:ascii="Arial" w:eastAsia="Calibri" w:hAnsi="Arial" w:cs="Arial"/>
          <w:b/>
        </w:rPr>
      </w:pPr>
      <w:r w:rsidRPr="00B51921">
        <w:rPr>
          <w:rFonts w:ascii="Arial" w:eastAsia="Calibri" w:hAnsi="Arial" w:cs="Arial"/>
          <w:b/>
        </w:rPr>
        <w:t>Závěrečná ustanovení</w:t>
      </w:r>
    </w:p>
    <w:p w14:paraId="08AB3F4E" w14:textId="77777777" w:rsidR="00EA0C2E" w:rsidRPr="00B51921" w:rsidRDefault="00EA0C2E" w:rsidP="00EA0C2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>Smluvní strany prohlašují, že smlouva byla uzavřena po vzájemném projednání podle jejich pravé a svobodné vůle, určitě, vážně a srozumitelně.</w:t>
      </w:r>
    </w:p>
    <w:p w14:paraId="4D66DA1B" w14:textId="77777777" w:rsidR="00EA0C2E" w:rsidRPr="00B51921" w:rsidRDefault="00EA0C2E" w:rsidP="00EA0C2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Dodavatel tímto prohlašuje, že je si plně vědom povinností vyplývajících z </w:t>
      </w:r>
      <w:r w:rsidRPr="00B51921">
        <w:rPr>
          <w:rFonts w:ascii="Arial" w:eastAsia="Times New Roman" w:hAnsi="Arial" w:cs="Arial"/>
          <w:color w:val="000000"/>
        </w:rPr>
        <w:t>Obecného nařízení o ochraně osobních údajů (GDPR).</w:t>
      </w:r>
    </w:p>
    <w:p w14:paraId="7DCA24C2" w14:textId="77777777" w:rsidR="00EA0C2E" w:rsidRPr="00B51921" w:rsidRDefault="00EA0C2E" w:rsidP="00EA0C2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lastRenderedPageBreak/>
        <w:t xml:space="preserve">Podmínky sjednané v této smlouvě, dohodnutá práva a povinnosti smluvních stran, lze měnit pouze písemným dodatkem k této smlouvě. </w:t>
      </w:r>
    </w:p>
    <w:p w14:paraId="65ECCF1C" w14:textId="5F005ED5" w:rsidR="002D066B" w:rsidRDefault="00EA0C2E" w:rsidP="00EA0C2E">
      <w:pPr>
        <w:numPr>
          <w:ilvl w:val="0"/>
          <w:numId w:val="2"/>
        </w:numPr>
        <w:spacing w:before="60" w:after="60" w:line="264" w:lineRule="auto"/>
        <w:jc w:val="both"/>
        <w:rPr>
          <w:rFonts w:ascii="Arial" w:eastAsia="Calibri" w:hAnsi="Arial" w:cs="Arial"/>
          <w:lang w:eastAsia="cs-CZ"/>
        </w:rPr>
      </w:pPr>
      <w:r w:rsidRPr="00B51921">
        <w:rPr>
          <w:rFonts w:ascii="Arial" w:eastAsia="Calibri" w:hAnsi="Arial" w:cs="Arial"/>
          <w:lang w:eastAsia="cs-CZ"/>
        </w:rPr>
        <w:t>Tato smlouva nabývá platnosti dnem podpisu a účinnosti dnem uveřejnění v informačním systému veřejné správy – Registru smluv. Tato smlouva je uzavřena na dobu určitou do 31. 12. 202</w:t>
      </w:r>
      <w:r w:rsidR="00A13DA5">
        <w:rPr>
          <w:rFonts w:ascii="Arial" w:eastAsia="Calibri" w:hAnsi="Arial" w:cs="Arial"/>
          <w:lang w:eastAsia="cs-CZ"/>
        </w:rPr>
        <w:t>7</w:t>
      </w:r>
      <w:r w:rsidRPr="00B51921">
        <w:rPr>
          <w:rFonts w:ascii="Arial" w:eastAsia="Calibri" w:hAnsi="Arial" w:cs="Arial"/>
          <w:lang w:eastAsia="cs-CZ"/>
        </w:rPr>
        <w:t>. Dodavatel  výslovně souhlasí se zveřejněním celého textu tohoto dodatku smlouvy včetně podpisů v informačním systému veřejné správy – Registru smluv.  Zákonnou povinnost dle § 5 odst. 2 zákona č. 340/2015 Sb., o registru smluv splní Objednatel a splnění této povinnosti písemně potvrdí Dodavateli.</w:t>
      </w:r>
    </w:p>
    <w:p w14:paraId="4EF11658" w14:textId="04EC9561" w:rsidR="00EA0C2E" w:rsidRDefault="002D066B" w:rsidP="00D3217B">
      <w:pPr>
        <w:pStyle w:val="Odstavecseseznamem"/>
        <w:numPr>
          <w:ilvl w:val="0"/>
          <w:numId w:val="2"/>
        </w:numPr>
        <w:jc w:val="both"/>
        <w:rPr>
          <w:rFonts w:ascii="Arial" w:eastAsia="Calibri" w:hAnsi="Arial" w:cs="Arial"/>
          <w:lang w:eastAsia="cs-CZ"/>
        </w:rPr>
      </w:pPr>
      <w:r w:rsidRPr="002D066B">
        <w:rPr>
          <w:rFonts w:ascii="Arial" w:eastAsia="Calibri" w:hAnsi="Arial" w:cs="Arial"/>
          <w:lang w:eastAsia="cs-CZ"/>
        </w:rPr>
        <w:t xml:space="preserve">Tato Smlouva se uzavírá v elektronické podobě a je opatřena kvalifikovanými elektronickými podpisy smluvních stran. </w:t>
      </w:r>
    </w:p>
    <w:p w14:paraId="236C7CF3" w14:textId="77777777" w:rsidR="00D3217B" w:rsidRPr="00D3217B" w:rsidRDefault="00D3217B" w:rsidP="00D3217B">
      <w:pPr>
        <w:pStyle w:val="Odstavecseseznamem"/>
        <w:numPr>
          <w:ilvl w:val="0"/>
          <w:numId w:val="2"/>
        </w:numPr>
        <w:jc w:val="both"/>
        <w:rPr>
          <w:rFonts w:ascii="Arial" w:eastAsia="Calibri" w:hAnsi="Arial" w:cs="Arial"/>
          <w:lang w:eastAsia="cs-CZ"/>
        </w:rPr>
      </w:pPr>
      <w:r w:rsidRPr="00D3217B">
        <w:rPr>
          <w:rFonts w:ascii="Arial" w:eastAsia="Calibri" w:hAnsi="Arial" w:cs="Arial"/>
          <w:lang w:eastAsia="cs-CZ"/>
        </w:rPr>
        <w:t>Zhotovitel se zavazuje, v rámci plnění této smlouvy, nevyužívat v rozsahu vyšším než 10 % ceny poddodavatele, který je:</w:t>
      </w:r>
    </w:p>
    <w:p w14:paraId="14024D59" w14:textId="77777777" w:rsidR="00D3217B" w:rsidRPr="00601021" w:rsidRDefault="00D3217B" w:rsidP="00D3217B">
      <w:pPr>
        <w:pStyle w:val="CM1"/>
        <w:numPr>
          <w:ilvl w:val="0"/>
          <w:numId w:val="17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 w:rsidRPr="00601021">
        <w:rPr>
          <w:rFonts w:ascii="Arial" w:hAnsi="Arial" w:cs="Arial"/>
          <w:sz w:val="22"/>
          <w:szCs w:val="22"/>
        </w:rPr>
        <w:t>fyzickou či právnickou osobou nebo subjektem či orgánem se sídlem v Rusku,</w:t>
      </w:r>
    </w:p>
    <w:p w14:paraId="375E055B" w14:textId="77777777" w:rsidR="00D3217B" w:rsidRPr="00601021" w:rsidRDefault="00D3217B" w:rsidP="00D3217B">
      <w:pPr>
        <w:pStyle w:val="CM1"/>
        <w:numPr>
          <w:ilvl w:val="0"/>
          <w:numId w:val="17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 w:rsidRPr="00601021">
        <w:rPr>
          <w:rFonts w:ascii="Arial" w:hAnsi="Arial" w:cs="Arial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2D004C7A" w14:textId="77777777" w:rsidR="00D3217B" w:rsidRPr="00601021" w:rsidRDefault="00D3217B" w:rsidP="00D3217B">
      <w:pPr>
        <w:pStyle w:val="CM1"/>
        <w:numPr>
          <w:ilvl w:val="0"/>
          <w:numId w:val="17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 w:rsidRPr="00601021">
        <w:rPr>
          <w:rFonts w:ascii="Arial" w:hAnsi="Arial" w:cs="Arial"/>
          <w:sz w:val="22"/>
          <w:szCs w:val="22"/>
        </w:rPr>
        <w:t>fyzickou nebo právnickou osobou, subjektem nebo orgánem, který jedná jménem nebo na pokyn některého ze subjektů uvedených v písmeni a) nebo b) tohoto odstavce.</w:t>
      </w:r>
    </w:p>
    <w:p w14:paraId="032B5BD8" w14:textId="77777777" w:rsidR="00D3217B" w:rsidRPr="00371255" w:rsidRDefault="00D3217B" w:rsidP="00371255">
      <w:pPr>
        <w:jc w:val="both"/>
        <w:rPr>
          <w:rFonts w:ascii="Arial" w:eastAsia="Calibri" w:hAnsi="Arial" w:cs="Arial"/>
          <w:lang w:eastAsia="cs-CZ"/>
        </w:rPr>
      </w:pPr>
    </w:p>
    <w:p w14:paraId="34991533" w14:textId="77777777" w:rsidR="00EA0C2E" w:rsidRPr="00B51921" w:rsidRDefault="00EA0C2E" w:rsidP="00934FFE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</w:rPr>
      </w:pPr>
      <w:r w:rsidRPr="00B51921">
        <w:rPr>
          <w:rFonts w:ascii="Arial" w:eastAsia="Calibri" w:hAnsi="Arial" w:cs="Arial"/>
        </w:rPr>
        <w:t xml:space="preserve">Příloha: č. </w:t>
      </w:r>
      <w:r w:rsidR="00070266">
        <w:rPr>
          <w:rFonts w:ascii="Arial" w:eastAsia="Calibri" w:hAnsi="Arial" w:cs="Arial"/>
        </w:rPr>
        <w:t>1</w:t>
      </w:r>
      <w:r w:rsidRPr="00B51921">
        <w:rPr>
          <w:rFonts w:ascii="Arial" w:eastAsia="Calibri" w:hAnsi="Arial" w:cs="Arial"/>
        </w:rPr>
        <w:t xml:space="preserve"> Specifikace předmětu plnění – </w:t>
      </w:r>
      <w:r w:rsidR="002D1455" w:rsidRPr="00C726EE">
        <w:rPr>
          <w:rFonts w:ascii="Arial" w:eastAsia="Calibri" w:hAnsi="Arial" w:cs="Arial"/>
        </w:rPr>
        <w:t>Principy zúčtování</w:t>
      </w:r>
      <w:r w:rsidR="002D1455" w:rsidRPr="00C726EE">
        <w:rPr>
          <w:rFonts w:ascii="Arial" w:eastAsia="Calibri" w:hAnsi="Arial" w:cs="Times New Roman"/>
          <w:i/>
          <w:iCs/>
        </w:rPr>
        <w:t xml:space="preserve"> </w:t>
      </w:r>
    </w:p>
    <w:p w14:paraId="6FCF0AAF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jc w:val="center"/>
        <w:rPr>
          <w:rFonts w:ascii="Arial" w:eastAsia="Calibri" w:hAnsi="Arial" w:cs="Arial"/>
          <w:u w:val="single"/>
        </w:rPr>
      </w:pPr>
    </w:p>
    <w:p w14:paraId="74D9CE83" w14:textId="77777777" w:rsidR="00EA0C2E" w:rsidRPr="00B51921" w:rsidRDefault="00EA0C2E" w:rsidP="00EA0C2E">
      <w:pPr>
        <w:tabs>
          <w:tab w:val="left" w:pos="1701"/>
        </w:tabs>
        <w:spacing w:after="0" w:line="240" w:lineRule="auto"/>
        <w:ind w:left="1701" w:hanging="1701"/>
        <w:jc w:val="center"/>
        <w:rPr>
          <w:rFonts w:ascii="Arial" w:eastAsia="Calibri" w:hAnsi="Arial" w:cs="Arial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4"/>
        <w:gridCol w:w="4546"/>
      </w:tblGrid>
      <w:tr w:rsidR="00EA0C2E" w:rsidRPr="00B51921" w14:paraId="11A7EF26" w14:textId="77777777" w:rsidTr="00A7283D">
        <w:trPr>
          <w:trHeight w:val="628"/>
        </w:trPr>
        <w:tc>
          <w:tcPr>
            <w:tcW w:w="4606" w:type="dxa"/>
          </w:tcPr>
          <w:p w14:paraId="62D46A01" w14:textId="559E878B" w:rsidR="00EA0C2E" w:rsidRPr="00B51921" w:rsidRDefault="00EA0C2E" w:rsidP="00A7283D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Arial" w:eastAsia="Calibri" w:hAnsi="Arial" w:cs="Arial"/>
              </w:rPr>
            </w:pPr>
            <w:r w:rsidRPr="00B51921">
              <w:rPr>
                <w:rFonts w:ascii="Arial" w:eastAsia="Calibri" w:hAnsi="Arial" w:cs="Arial"/>
              </w:rPr>
              <w:t xml:space="preserve">V Jihlavě </w:t>
            </w:r>
          </w:p>
          <w:p w14:paraId="09F3904B" w14:textId="77777777" w:rsidR="00EA0C2E" w:rsidRPr="00B51921" w:rsidRDefault="00EA0C2E" w:rsidP="00A7283D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606" w:type="dxa"/>
          </w:tcPr>
          <w:p w14:paraId="5FF33E3F" w14:textId="08502EE9" w:rsidR="00EA0C2E" w:rsidRPr="00B51921" w:rsidRDefault="00EA0C2E" w:rsidP="00371255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Arial" w:eastAsia="Calibri" w:hAnsi="Arial" w:cs="Arial"/>
              </w:rPr>
            </w:pPr>
            <w:r w:rsidRPr="00B51921">
              <w:rPr>
                <w:rFonts w:ascii="Arial" w:eastAsia="Calibri" w:hAnsi="Arial" w:cs="Arial"/>
              </w:rPr>
              <w:t xml:space="preserve">V </w:t>
            </w:r>
          </w:p>
        </w:tc>
      </w:tr>
      <w:tr w:rsidR="00EA0C2E" w:rsidRPr="00B51921" w14:paraId="45DAD1A2" w14:textId="77777777" w:rsidTr="00A7283D">
        <w:tc>
          <w:tcPr>
            <w:tcW w:w="4606" w:type="dxa"/>
          </w:tcPr>
          <w:p w14:paraId="728E4CBC" w14:textId="77777777" w:rsidR="00EA0C2E" w:rsidRPr="00B51921" w:rsidRDefault="00EA0C2E" w:rsidP="00A7283D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Arial" w:eastAsia="Calibri" w:hAnsi="Arial" w:cs="Arial"/>
              </w:rPr>
            </w:pPr>
            <w:r w:rsidRPr="00B51921">
              <w:rPr>
                <w:rFonts w:ascii="Arial" w:eastAsia="Calibri" w:hAnsi="Arial" w:cs="Arial"/>
              </w:rPr>
              <w:t>…………………………………………….</w:t>
            </w:r>
          </w:p>
        </w:tc>
        <w:tc>
          <w:tcPr>
            <w:tcW w:w="4606" w:type="dxa"/>
          </w:tcPr>
          <w:p w14:paraId="5822B085" w14:textId="77777777" w:rsidR="00EA0C2E" w:rsidRPr="00B51921" w:rsidRDefault="00EA0C2E" w:rsidP="00A72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B51921">
              <w:rPr>
                <w:rFonts w:ascii="Arial" w:eastAsia="Calibri" w:hAnsi="Arial" w:cs="Arial"/>
              </w:rPr>
              <w:t>………………………………………………</w:t>
            </w:r>
          </w:p>
        </w:tc>
      </w:tr>
      <w:tr w:rsidR="00EA0C2E" w:rsidRPr="00B51921" w14:paraId="3B7308DF" w14:textId="77777777" w:rsidTr="00A7283D">
        <w:tc>
          <w:tcPr>
            <w:tcW w:w="4606" w:type="dxa"/>
          </w:tcPr>
          <w:p w14:paraId="76A8FC3B" w14:textId="77777777" w:rsidR="00F603E8" w:rsidRPr="00467CE4" w:rsidRDefault="005B02C2" w:rsidP="00A72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67CE4">
              <w:rPr>
                <w:rFonts w:ascii="Arial" w:eastAsia="Calibri" w:hAnsi="Arial" w:cs="Arial"/>
              </w:rPr>
              <w:t>Ing. Miroslav Houška</w:t>
            </w:r>
          </w:p>
          <w:p w14:paraId="4BE14F1B" w14:textId="77777777" w:rsidR="00EA0C2E" w:rsidRPr="00467CE4" w:rsidRDefault="005B02C2" w:rsidP="00A72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67CE4">
              <w:rPr>
                <w:rFonts w:ascii="Arial" w:eastAsia="Calibri" w:hAnsi="Arial" w:cs="Arial"/>
              </w:rPr>
              <w:t>náměstek hejtmana</w:t>
            </w:r>
          </w:p>
          <w:p w14:paraId="1DA49966" w14:textId="77777777" w:rsidR="00EA0C2E" w:rsidRPr="00B51921" w:rsidRDefault="00EA0C2E" w:rsidP="00287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467CE4">
              <w:rPr>
                <w:rFonts w:ascii="Arial" w:eastAsia="Calibri" w:hAnsi="Arial" w:cs="Arial"/>
              </w:rPr>
              <w:t>Objednatel</w:t>
            </w:r>
          </w:p>
        </w:tc>
        <w:tc>
          <w:tcPr>
            <w:tcW w:w="4606" w:type="dxa"/>
          </w:tcPr>
          <w:p w14:paraId="4E9DA8AF" w14:textId="77777777" w:rsidR="00EA0C2E" w:rsidRPr="00467CE4" w:rsidRDefault="00EA0C2E" w:rsidP="00A72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</w:rPr>
            </w:pPr>
            <w:r w:rsidRPr="00467CE4">
              <w:rPr>
                <w:rFonts w:ascii="Arial" w:eastAsia="Calibri" w:hAnsi="Arial" w:cs="Arial"/>
                <w:bCs/>
              </w:rPr>
              <w:t>Dodavatel</w:t>
            </w:r>
          </w:p>
          <w:p w14:paraId="115D181F" w14:textId="77777777" w:rsidR="00EA0C2E" w:rsidRPr="00B51921" w:rsidRDefault="00EA0C2E" w:rsidP="00A72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4C326B26" w14:textId="427E7A1E" w:rsidR="00A96B29" w:rsidRDefault="00DC571F" w:rsidP="002D066B">
      <w:pPr>
        <w:tabs>
          <w:tab w:val="left" w:pos="990"/>
        </w:tabs>
      </w:pPr>
      <w:bookmarkStart w:id="0" w:name="__RefNumPara__31_1295150969"/>
      <w:bookmarkStart w:id="1" w:name="_Ref266369691"/>
      <w:bookmarkStart w:id="2" w:name="__RefNumPara__2685_2009998551"/>
      <w:bookmarkStart w:id="3" w:name="__RefNumPara__2687_2009998551"/>
      <w:bookmarkStart w:id="4" w:name="__RefNumPara__1968_951826440"/>
      <w:bookmarkStart w:id="5" w:name="_Ref226771980"/>
      <w:bookmarkEnd w:id="0"/>
      <w:bookmarkEnd w:id="1"/>
      <w:bookmarkEnd w:id="2"/>
      <w:bookmarkEnd w:id="3"/>
      <w:bookmarkEnd w:id="4"/>
      <w:bookmarkEnd w:id="5"/>
    </w:p>
    <w:p w14:paraId="091FA9EB" w14:textId="2FE4794D" w:rsidR="00C607AD" w:rsidRDefault="00C607AD" w:rsidP="002D066B">
      <w:pPr>
        <w:tabs>
          <w:tab w:val="left" w:pos="990"/>
        </w:tabs>
      </w:pPr>
    </w:p>
    <w:p w14:paraId="6B0E5B48" w14:textId="43CF28ED" w:rsidR="00C607AD" w:rsidRDefault="00C607AD" w:rsidP="002D066B">
      <w:pPr>
        <w:tabs>
          <w:tab w:val="left" w:pos="990"/>
        </w:tabs>
      </w:pPr>
    </w:p>
    <w:p w14:paraId="7D61DAD8" w14:textId="3A740672" w:rsidR="00C607AD" w:rsidRDefault="00C607AD" w:rsidP="002D066B">
      <w:pPr>
        <w:tabs>
          <w:tab w:val="left" w:pos="990"/>
        </w:tabs>
      </w:pPr>
    </w:p>
    <w:p w14:paraId="10281491" w14:textId="4B18DEEC" w:rsidR="00C607AD" w:rsidRDefault="00C607AD" w:rsidP="002D066B">
      <w:pPr>
        <w:tabs>
          <w:tab w:val="left" w:pos="990"/>
        </w:tabs>
      </w:pPr>
    </w:p>
    <w:p w14:paraId="142CF1E2" w14:textId="0EC7DDBE" w:rsidR="00C607AD" w:rsidRDefault="00C607AD" w:rsidP="002D066B">
      <w:pPr>
        <w:tabs>
          <w:tab w:val="left" w:pos="990"/>
        </w:tabs>
      </w:pPr>
    </w:p>
    <w:p w14:paraId="24928589" w14:textId="29B8AA7C" w:rsidR="00C607AD" w:rsidRDefault="00C607AD" w:rsidP="002D066B">
      <w:pPr>
        <w:tabs>
          <w:tab w:val="left" w:pos="990"/>
        </w:tabs>
      </w:pPr>
    </w:p>
    <w:p w14:paraId="2C7122CD" w14:textId="543DC8BF" w:rsidR="00C607AD" w:rsidRDefault="00C607AD" w:rsidP="002D066B">
      <w:pPr>
        <w:tabs>
          <w:tab w:val="left" w:pos="990"/>
        </w:tabs>
      </w:pPr>
    </w:p>
    <w:p w14:paraId="614B2186" w14:textId="0D555B54" w:rsidR="00C607AD" w:rsidRDefault="00C607AD" w:rsidP="002D066B">
      <w:pPr>
        <w:tabs>
          <w:tab w:val="left" w:pos="990"/>
        </w:tabs>
      </w:pPr>
    </w:p>
    <w:p w14:paraId="1E9D6788" w14:textId="1A8A53BF" w:rsidR="00C607AD" w:rsidRDefault="00C607AD" w:rsidP="002D066B">
      <w:pPr>
        <w:tabs>
          <w:tab w:val="left" w:pos="990"/>
        </w:tabs>
      </w:pPr>
    </w:p>
    <w:p w14:paraId="47BB8ACC" w14:textId="50A05FA5" w:rsidR="00C607AD" w:rsidRDefault="00C607AD" w:rsidP="002D066B">
      <w:pPr>
        <w:tabs>
          <w:tab w:val="left" w:pos="990"/>
        </w:tabs>
      </w:pPr>
    </w:p>
    <w:p w14:paraId="607F9370" w14:textId="0CAC1996" w:rsidR="00C607AD" w:rsidRDefault="00C607AD" w:rsidP="002D066B">
      <w:pPr>
        <w:tabs>
          <w:tab w:val="left" w:pos="990"/>
        </w:tabs>
      </w:pPr>
    </w:p>
    <w:p w14:paraId="18010DBB" w14:textId="77777777" w:rsidR="00C607AD" w:rsidRPr="00DC3CD4" w:rsidRDefault="00C607AD" w:rsidP="00C607AD">
      <w:pPr>
        <w:spacing w:after="0" w:line="240" w:lineRule="auto"/>
        <w:rPr>
          <w:rFonts w:ascii="Arial" w:eastAsia="Calibri" w:hAnsi="Arial" w:cs="Arial"/>
          <w:bCs/>
        </w:rPr>
      </w:pPr>
      <w:r w:rsidRPr="00B51921">
        <w:rPr>
          <w:rFonts w:ascii="Arial" w:eastAsia="Calibri" w:hAnsi="Arial" w:cs="Arial"/>
          <w:b/>
          <w:bCs/>
        </w:rPr>
        <w:lastRenderedPageBreak/>
        <w:t>Příloha 1:</w:t>
      </w:r>
    </w:p>
    <w:p w14:paraId="7B788031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DC3CD4">
        <w:rPr>
          <w:rFonts w:ascii="Arial" w:eastAsia="Calibri" w:hAnsi="Arial" w:cs="Arial"/>
        </w:rPr>
        <w:t>Specifikace předmětu plnění – Principy zúčtování</w:t>
      </w:r>
      <w:r w:rsidRPr="00DC3CD4">
        <w:rPr>
          <w:rFonts w:ascii="Arial" w:eastAsia="Calibri" w:hAnsi="Arial" w:cs="Times New Roman"/>
          <w:i/>
          <w:iCs/>
        </w:rPr>
        <w:t xml:space="preserve"> </w:t>
      </w:r>
    </w:p>
    <w:p w14:paraId="58DAE005" w14:textId="77777777" w:rsidR="00C607AD" w:rsidRPr="00B51921" w:rsidRDefault="00C607AD" w:rsidP="00C607AD">
      <w:pPr>
        <w:keepNext/>
        <w:numPr>
          <w:ilvl w:val="0"/>
          <w:numId w:val="10"/>
        </w:numPr>
        <w:tabs>
          <w:tab w:val="clear" w:pos="432"/>
          <w:tab w:val="num" w:pos="0"/>
        </w:tabs>
        <w:suppressAutoHyphens/>
        <w:spacing w:before="274" w:after="173" w:line="256" w:lineRule="auto"/>
        <w:ind w:left="0" w:firstLine="0"/>
        <w:jc w:val="both"/>
        <w:rPr>
          <w:rFonts w:ascii="Arial" w:eastAsia="Times New Roman" w:hAnsi="Arial" w:cs="DejaVu Sans"/>
          <w:b/>
          <w:spacing w:val="40"/>
          <w:sz w:val="28"/>
          <w:szCs w:val="28"/>
          <w:lang w:eastAsia="ar-SA"/>
        </w:rPr>
      </w:pPr>
      <w:r w:rsidRPr="00B51921">
        <w:rPr>
          <w:rFonts w:ascii="Arial" w:eastAsia="Times New Roman" w:hAnsi="Arial" w:cs="Arial"/>
          <w:b/>
          <w:spacing w:val="40"/>
          <w:sz w:val="28"/>
          <w:szCs w:val="28"/>
          <w:lang w:eastAsia="ar-SA"/>
        </w:rPr>
        <w:t>Principy zúčtování v integrovaném dopravním systému Veřejná doprava Vysočiny a funkce zúčtovacího centra</w:t>
      </w:r>
    </w:p>
    <w:p w14:paraId="5FD10258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Tento dokument definuje principy zúčtování používané v rámci Veřejné dopravy Vysočiny.</w:t>
      </w:r>
    </w:p>
    <w:p w14:paraId="7053E4B3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>
        <w:rPr>
          <w:rFonts w:ascii="Arial" w:eastAsia="Calibri" w:hAnsi="Arial" w:cs="Times New Roman"/>
          <w:iCs/>
        </w:rPr>
        <w:t xml:space="preserve">Dokument je určen </w:t>
      </w:r>
      <w:r w:rsidRPr="007C400D">
        <w:rPr>
          <w:rFonts w:ascii="Arial" w:eastAsia="Calibri" w:hAnsi="Arial" w:cs="Times New Roman"/>
          <w:iCs/>
        </w:rPr>
        <w:t>jednotlivým dopravcům zapojeným v systému Veřejná doprava Vysočiny (VDV), dodavatelům jejich odbavovacích systémů a dodavatelům zúčtovacího centra.</w:t>
      </w:r>
    </w:p>
    <w:p w14:paraId="5D799518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V případě požadavku na změny tohoto dokumentu je potřeba kontaktovat Odbor dopravy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silničního hospodářství Krajského úřadu Kraje Vysočina, který žádost na změnu posoudí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následně v případě souhlasu změnu provede.</w:t>
      </w:r>
    </w:p>
    <w:p w14:paraId="1C59B37B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Základní pojmy</w:t>
      </w:r>
    </w:p>
    <w:p w14:paraId="38472F87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Clearing tržeb</w:t>
      </w:r>
      <w:r>
        <w:rPr>
          <w:rFonts w:ascii="Arial" w:eastAsia="Times New Roman" w:hAnsi="Arial" w:cs="Arial"/>
          <w:lang w:eastAsia="ar-SA"/>
        </w:rPr>
        <w:t xml:space="preserve"> je rozúčtování tržeb, rozdělení tržeb</w:t>
      </w:r>
    </w:p>
    <w:p w14:paraId="1DF7309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F0F4BC6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Jízdní doklad VDV</w:t>
      </w:r>
      <w:r>
        <w:rPr>
          <w:rFonts w:ascii="Arial" w:eastAsia="Times New Roman" w:hAnsi="Arial" w:cs="Arial"/>
          <w:lang w:eastAsia="ar-SA"/>
        </w:rPr>
        <w:t xml:space="preserve"> je papírový jízdní doklad s QR kódem, nebo papírový jízdní doklad bez QR kódu, ale obsahující stejné náležitosti jako papírový jízdní doklad s QR kódem, výjma QR kódu.</w:t>
      </w:r>
    </w:p>
    <w:p w14:paraId="78DAB2A2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7903EA88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Sezónní dopravce</w:t>
      </w:r>
      <w:r>
        <w:rPr>
          <w:rFonts w:ascii="Arial" w:eastAsia="Times New Roman" w:hAnsi="Arial" w:cs="Arial"/>
          <w:lang w:eastAsia="ar-SA"/>
        </w:rPr>
        <w:t xml:space="preserve"> je dopravce zajišťující provoz po část roku.</w:t>
      </w:r>
    </w:p>
    <w:p w14:paraId="2649630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68682A7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Validátor</w:t>
      </w:r>
      <w:r>
        <w:rPr>
          <w:rFonts w:ascii="Arial" w:eastAsia="Times New Roman" w:hAnsi="Arial" w:cs="Arial"/>
          <w:lang w:eastAsia="ar-SA"/>
        </w:rPr>
        <w:t xml:space="preserve"> je stacionární odbavovací zařízení s předem nadefinovaným typem jízdního dokladu VDV. </w:t>
      </w:r>
    </w:p>
    <w:p w14:paraId="7F317F1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8E5F5EB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Provider ID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3713C">
        <w:rPr>
          <w:rFonts w:ascii="Arial" w:eastAsia="Times New Roman" w:hAnsi="Arial" w:cs="Arial"/>
          <w:lang w:eastAsia="ar-SA"/>
        </w:rPr>
        <w:t>je</w:t>
      </w:r>
      <w:r>
        <w:rPr>
          <w:rFonts w:ascii="Arial" w:eastAsia="Times New Roman" w:hAnsi="Arial" w:cs="Arial"/>
          <w:lang w:eastAsia="ar-SA"/>
        </w:rPr>
        <w:t xml:space="preserve"> číslo dopravce u zúčtovacího centra, které určí zúčtovací centrum.</w:t>
      </w:r>
    </w:p>
    <w:p w14:paraId="1917FA6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7ED5C6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Typ jízdenky</w:t>
      </w:r>
      <w:r>
        <w:rPr>
          <w:rFonts w:ascii="Arial" w:eastAsia="Times New Roman" w:hAnsi="Arial" w:cs="Arial"/>
          <w:lang w:eastAsia="ar-SA"/>
        </w:rPr>
        <w:t xml:space="preserve"> je </w:t>
      </w:r>
      <w:r w:rsidRPr="003046E3">
        <w:rPr>
          <w:rFonts w:ascii="Arial" w:eastAsia="Times New Roman" w:hAnsi="Arial" w:cs="Arial"/>
          <w:lang w:eastAsia="ar-SA"/>
        </w:rPr>
        <w:t>papírový jízdní doklad s QR kódem</w:t>
      </w:r>
      <w:r>
        <w:rPr>
          <w:rFonts w:ascii="Arial" w:eastAsia="Times New Roman" w:hAnsi="Arial" w:cs="Arial"/>
          <w:lang w:eastAsia="ar-SA"/>
        </w:rPr>
        <w:t xml:space="preserve"> v rozlišení na prodej, odbavení, přestup</w:t>
      </w:r>
      <w:r w:rsidRPr="003046E3">
        <w:rPr>
          <w:rFonts w:ascii="Arial" w:eastAsia="Times New Roman" w:hAnsi="Arial" w:cs="Arial"/>
          <w:lang w:eastAsia="ar-SA"/>
        </w:rPr>
        <w:t>, nebo papírový jízdní doklad bez QR kódu</w:t>
      </w:r>
      <w:r>
        <w:rPr>
          <w:rFonts w:ascii="Arial" w:eastAsia="Times New Roman" w:hAnsi="Arial" w:cs="Arial"/>
          <w:lang w:eastAsia="ar-SA"/>
        </w:rPr>
        <w:t>.</w:t>
      </w:r>
    </w:p>
    <w:p w14:paraId="77FF2E0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396262E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2435F99" w14:textId="77777777" w:rsidR="00C607AD" w:rsidRDefault="00C607AD" w:rsidP="00C607AD">
      <w:pPr>
        <w:pStyle w:val="Odstavecseseznamem"/>
        <w:ind w:left="432"/>
        <w:rPr>
          <w:b/>
          <w:bCs/>
          <w:sz w:val="28"/>
          <w:szCs w:val="28"/>
          <w:lang w:eastAsia="ar-SA"/>
        </w:rPr>
      </w:pPr>
    </w:p>
    <w:p w14:paraId="6DB71C7D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Rozdělení dopravců v Kraji Vysočina</w:t>
      </w:r>
    </w:p>
    <w:p w14:paraId="24CCD230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Veřejná doprava je v Kraji Vysočina rozdělena do oblastí, v každé oblasti může být více dopravců a dopravci se v oblastech mohou opakovat. Dopravci se budou následně rozdělovat na:</w:t>
      </w:r>
    </w:p>
    <w:p w14:paraId="60A83FB2" w14:textId="616D8CBA" w:rsidR="00C607AD" w:rsidRDefault="00C607AD" w:rsidP="00963B8B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Dopravce, kteří mají uzavř</w:t>
      </w:r>
      <w:r w:rsidR="00B86026">
        <w:rPr>
          <w:rFonts w:ascii="Arial" w:eastAsia="Calibri" w:hAnsi="Arial" w:cs="Times New Roman"/>
        </w:rPr>
        <w:t xml:space="preserve">enou smlouvu o závazku veřejné </w:t>
      </w:r>
      <w:r w:rsidR="00FE2A2F">
        <w:rPr>
          <w:rFonts w:ascii="Arial" w:eastAsia="Calibri" w:hAnsi="Arial" w:cs="Times New Roman"/>
        </w:rPr>
        <w:t xml:space="preserve">služby s Krajem </w:t>
      </w:r>
      <w:r w:rsidR="00B86026">
        <w:rPr>
          <w:rFonts w:ascii="Arial" w:eastAsia="Calibri" w:hAnsi="Arial" w:cs="Times New Roman"/>
        </w:rPr>
        <w:tab/>
        <w:t xml:space="preserve">Vysočina </w:t>
      </w:r>
      <w:r>
        <w:rPr>
          <w:rFonts w:ascii="Arial" w:eastAsia="Calibri" w:hAnsi="Arial" w:cs="Times New Roman"/>
        </w:rPr>
        <w:t>a jsou účastni clearingu tržeb tarifu VDV.</w:t>
      </w:r>
    </w:p>
    <w:p w14:paraId="31A07BB6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mají uzavřenou smlouvu o závazku veřejné služby s Krajem Vysočina, </w:t>
      </w:r>
      <w:r>
        <w:rPr>
          <w:rFonts w:ascii="Arial" w:eastAsia="Calibri" w:hAnsi="Arial" w:cs="Times New Roman"/>
        </w:rPr>
        <w:tab/>
        <w:t>ale nejsou účastni clearingu tržeb tarifu VDV (např. sezónní dopravce).</w:t>
      </w:r>
    </w:p>
    <w:p w14:paraId="74B6CC1B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mají uzavřenou smlouvu s jiným krajem, ale zároveň </w:t>
      </w:r>
      <w:r>
        <w:rPr>
          <w:rFonts w:ascii="Arial" w:eastAsia="Calibri" w:hAnsi="Arial" w:cs="Times New Roman"/>
        </w:rPr>
        <w:tab/>
        <w:t>jsou</w:t>
      </w:r>
      <w:r>
        <w:rPr>
          <w:rFonts w:ascii="Arial" w:eastAsia="Calibri" w:hAnsi="Arial" w:cs="Times New Roman"/>
        </w:rPr>
        <w:br/>
      </w:r>
      <w:r>
        <w:rPr>
          <w:rFonts w:ascii="Arial" w:eastAsia="Calibri" w:hAnsi="Arial" w:cs="Times New Roman"/>
        </w:rPr>
        <w:tab/>
        <w:t>účastni clearingu tržeb tarifu VDV, z důvodu prodeje jízdních dokladů v tarifu VDV.</w:t>
      </w:r>
    </w:p>
    <w:p w14:paraId="23C12398" w14:textId="489B6C66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nemají uzavřenou smlouvu o závazku veřejné služby s Krajem </w:t>
      </w:r>
      <w:r>
        <w:rPr>
          <w:rFonts w:ascii="Arial" w:eastAsia="Calibri" w:hAnsi="Arial" w:cs="Times New Roman"/>
        </w:rPr>
        <w:tab/>
        <w:t xml:space="preserve">Vysočina, ale jsou provozovateli městské hromadné dopravy (dále „MHD“). Do </w:t>
      </w:r>
      <w:r>
        <w:rPr>
          <w:rFonts w:ascii="Arial" w:eastAsia="Calibri" w:hAnsi="Arial" w:cs="Times New Roman"/>
        </w:rPr>
        <w:lastRenderedPageBreak/>
        <w:tab/>
        <w:t xml:space="preserve">systému rozúčtování tržeb vstupují na základě přístupové smlouvy se zúčtovacím </w:t>
      </w:r>
      <w:r>
        <w:rPr>
          <w:rFonts w:ascii="Arial" w:eastAsia="Calibri" w:hAnsi="Arial" w:cs="Times New Roman"/>
        </w:rPr>
        <w:tab/>
        <w:t xml:space="preserve">centrem. Zúčtovací centrum vyčíslí tržby za vydané jízdní doklady VDV pro přepravu </w:t>
      </w:r>
      <w:r>
        <w:rPr>
          <w:rFonts w:ascii="Arial" w:eastAsia="Calibri" w:hAnsi="Arial" w:cs="Times New Roman"/>
        </w:rPr>
        <w:tab/>
        <w:t>v tarifních</w:t>
      </w:r>
      <w:r w:rsidR="00B86026">
        <w:rPr>
          <w:rFonts w:ascii="Arial" w:eastAsia="Calibri" w:hAnsi="Arial" w:cs="Times New Roman"/>
        </w:rPr>
        <w:t xml:space="preserve"> zónách VDV (shodné </w:t>
      </w:r>
      <w:r>
        <w:rPr>
          <w:rFonts w:ascii="Arial" w:eastAsia="Calibri" w:hAnsi="Arial" w:cs="Times New Roman"/>
        </w:rPr>
        <w:t xml:space="preserve">s působnosti dané MHD) a výši těchto tržeb zašle </w:t>
      </w:r>
      <w:r>
        <w:rPr>
          <w:rFonts w:ascii="Arial" w:eastAsia="Calibri" w:hAnsi="Arial" w:cs="Times New Roman"/>
        </w:rPr>
        <w:tab/>
      </w:r>
      <w:sdt>
        <w:sdtPr>
          <w:rPr>
            <w:rFonts w:ascii="Arial" w:eastAsia="Calibri" w:hAnsi="Arial" w:cs="Times New Roman"/>
          </w:rPr>
          <w:id w:val="-1500805424"/>
          <w:placeholder>
            <w:docPart w:val="DefaultPlaceholder_-1854013440"/>
          </w:placeholder>
        </w:sdtPr>
        <w:sdtContent>
          <w:r w:rsidR="00B86026">
            <w:rPr>
              <w:rFonts w:ascii="Arial" w:eastAsia="Calibri" w:hAnsi="Arial" w:cs="Times New Roman"/>
            </w:rPr>
            <w:t xml:space="preserve">tomuto dopravci. Tyto jsou </w:t>
          </w:r>
          <w:r w:rsidRPr="00B86026">
            <w:rPr>
              <w:rFonts w:ascii="Arial" w:eastAsia="Calibri" w:hAnsi="Arial" w:cs="Times New Roman"/>
            </w:rPr>
            <w:t xml:space="preserve">vyjmuty ze zúčtování a nejsou </w:t>
          </w:r>
          <w:r w:rsidRPr="00B86026">
            <w:rPr>
              <w:rFonts w:ascii="Arial" w:eastAsia="Calibri" w:hAnsi="Arial" w:cs="Times New Roman"/>
            </w:rPr>
            <w:tab/>
          </w:r>
          <w:r w:rsidR="00B86026">
            <w:rPr>
              <w:rFonts w:ascii="Arial" w:eastAsia="Calibri" w:hAnsi="Arial" w:cs="Times New Roman"/>
            </w:rPr>
            <w:t xml:space="preserve">rozúčtovány na </w:t>
          </w:r>
          <w:r w:rsidRPr="00B86026">
            <w:rPr>
              <w:rFonts w:ascii="Arial" w:eastAsia="Calibri" w:hAnsi="Arial" w:cs="Times New Roman"/>
            </w:rPr>
            <w:t xml:space="preserve">všechny </w:t>
          </w:r>
          <w:r w:rsidRPr="00B86026">
            <w:rPr>
              <w:rFonts w:ascii="Arial" w:eastAsia="Calibri" w:hAnsi="Arial" w:cs="Times New Roman"/>
            </w:rPr>
            <w:tab/>
            <w:t>subjekty.</w:t>
          </w:r>
        </w:sdtContent>
      </w:sdt>
    </w:p>
    <w:p w14:paraId="437F3464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0209C6AF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4C17DFB2" w14:textId="77777777" w:rsidR="00C607AD" w:rsidRPr="00DF13C6" w:rsidRDefault="00C607AD" w:rsidP="00C607AD">
      <w:pPr>
        <w:pStyle w:val="Odstavecseseznamem"/>
        <w:numPr>
          <w:ilvl w:val="0"/>
          <w:numId w:val="18"/>
        </w:numPr>
        <w:rPr>
          <w:rFonts w:ascii="Arial" w:eastAsia="Calibri" w:hAnsi="Arial" w:cs="Times New Roman"/>
          <w:b/>
          <w:sz w:val="28"/>
          <w:szCs w:val="28"/>
        </w:rPr>
      </w:pPr>
      <w:r w:rsidRPr="00DF13C6">
        <w:rPr>
          <w:rFonts w:ascii="Arial" w:eastAsia="Calibri" w:hAnsi="Arial" w:cs="Times New Roman"/>
          <w:b/>
          <w:sz w:val="28"/>
          <w:szCs w:val="28"/>
        </w:rPr>
        <w:t>Reporty</w:t>
      </w:r>
    </w:p>
    <w:p w14:paraId="4AED8B61" w14:textId="2BA0C182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připravuje pro objednatele i dopravce</w:t>
      </w:r>
      <w:r w:rsidR="00742C4A">
        <w:rPr>
          <w:rFonts w:ascii="Arial" w:eastAsia="Calibri" w:hAnsi="Arial" w:cs="Times New Roman"/>
        </w:rPr>
        <w:t xml:space="preserve"> </w:t>
      </w:r>
      <w:r>
        <w:rPr>
          <w:rFonts w:ascii="Arial" w:eastAsia="Calibri" w:hAnsi="Arial" w:cs="Times New Roman"/>
        </w:rPr>
        <w:t>reporty</w:t>
      </w:r>
      <w:r w:rsidR="00EF6FA7">
        <w:rPr>
          <w:rFonts w:ascii="Arial" w:eastAsia="Calibri" w:hAnsi="Arial" w:cs="Times New Roman"/>
        </w:rPr>
        <w:t xml:space="preserve"> (formátu MS Excel)</w:t>
      </w:r>
      <w:r>
        <w:rPr>
          <w:rFonts w:ascii="Arial" w:eastAsia="Calibri" w:hAnsi="Arial" w:cs="Times New Roman"/>
        </w:rPr>
        <w:t xml:space="preserve"> a pravidelně je v dohodnutých termínech publikuje na svých stránkách, jedná se zejména:</w:t>
      </w:r>
    </w:p>
    <w:p w14:paraId="1608DF4F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Rozúčtování tržeb z tarifu VDV a kompenzací slev Ministerstva dopravy na linko – vlako spoje ve tvaru:</w:t>
      </w:r>
    </w:p>
    <w:p w14:paraId="6D6B8FB8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Subjekt/linka/spoj/kraj</w:t>
      </w:r>
      <w:r w:rsidRPr="008912A7">
        <w:rPr>
          <w:rFonts w:ascii="Arial" w:eastAsia="Calibri" w:hAnsi="Arial" w:cs="Times New Roman"/>
          <w:sz w:val="16"/>
          <w:szCs w:val="16"/>
        </w:rPr>
        <w:t>(oblast,</w:t>
      </w:r>
      <w:r>
        <w:rPr>
          <w:rFonts w:ascii="Arial" w:eastAsia="Calibri" w:hAnsi="Arial" w:cs="Times New Roman"/>
          <w:sz w:val="16"/>
          <w:szCs w:val="16"/>
        </w:rPr>
        <w:t xml:space="preserve"> provider </w:t>
      </w:r>
      <w:r w:rsidRPr="008912A7">
        <w:rPr>
          <w:rFonts w:ascii="Arial" w:eastAsia="Calibri" w:hAnsi="Arial" w:cs="Times New Roman"/>
          <w:sz w:val="16"/>
          <w:szCs w:val="16"/>
        </w:rPr>
        <w:t>ID, území kraje, tarif</w:t>
      </w:r>
      <w:r>
        <w:rPr>
          <w:rFonts w:ascii="Arial" w:eastAsia="Calibri" w:hAnsi="Arial" w:cs="Times New Roman"/>
        </w:rPr>
        <w:t>)/tržba/kompenzace</w:t>
      </w:r>
    </w:p>
    <w:p w14:paraId="5275849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016DAE7E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Sestava pro: objednatele i dopravce</w:t>
      </w:r>
    </w:p>
    <w:p w14:paraId="67CBCC5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6C45FD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Vyčíslení kompenzací z tarifu VDV pro dopravce (na základě této sestavy dopravce žádá vyplacení kompenzací Ministerstvo dopravy). Sestava ve tvaru slučitelném se systémem pro vyhodnocení kompenzací u Ministerstva dopravy.</w:t>
      </w:r>
    </w:p>
    <w:p w14:paraId="24C5A1F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4CE2B31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2FFDE5C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A63F9E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prodaných jízdenek z tarifu VDV ve tvaru</w:t>
      </w:r>
    </w:p>
    <w:p w14:paraId="2875DB4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4C69B830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0ECBE647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3F4DE74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2AAEF64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o vydaných přestupních jízdenkách ve tvaru</w:t>
      </w:r>
    </w:p>
    <w:p w14:paraId="1529AC1A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046E3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7ABC136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1C41F5F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2986F082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8C57FE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vydaných jízdenek s vyčíslením výši tržeb prodaných výlučně pro přepravu  v zóně s MHD ve tvaru</w:t>
      </w:r>
    </w:p>
    <w:p w14:paraId="0BC857C6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tarif/počet jízdenek/tržba</w:t>
      </w:r>
    </w:p>
    <w:p w14:paraId="1FDC09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42FD8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576F7EF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6B65BC1D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38EE9933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vydaných jízdenek s vyčíslením objemu tržeb prodaných validátorem (stacionární zařízení pro prodej předem definovaných jízdních dokladů) ve tvaru</w:t>
      </w:r>
    </w:p>
    <w:p w14:paraId="34780C53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lastRenderedPageBreak/>
        <w:t>tarif/počet jízdenek/tržba</w:t>
      </w:r>
    </w:p>
    <w:p w14:paraId="7C7D9AF9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79AF45F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>tava pro: objednatele</w:t>
      </w:r>
    </w:p>
    <w:p w14:paraId="541B997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41DABBB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7F5FA39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chybně zaslaných dat do zúčtovacího centra z hlediska správnosti čísla tarifu VDV</w:t>
      </w:r>
    </w:p>
    <w:p w14:paraId="1313780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denně upozornit objednatele i dopravce</w:t>
      </w:r>
    </w:p>
    <w:p w14:paraId="6CEF6EF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3881DBB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68D5F1D6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</w:t>
      </w:r>
      <w:r w:rsidRPr="00460F28">
        <w:rPr>
          <w:rFonts w:ascii="Arial" w:eastAsia="Calibri" w:hAnsi="Arial" w:cs="Times New Roman"/>
        </w:rPr>
        <w:t xml:space="preserve"> jízdenek, které mají příznak integrovaného dokladu, ale nesplňují všechny náležitosti a proto nemohly být zahrnuty do zúčtování tržeb</w:t>
      </w:r>
      <w:r>
        <w:rPr>
          <w:rFonts w:ascii="Arial" w:eastAsia="Calibri" w:hAnsi="Arial" w:cs="Times New Roman"/>
        </w:rPr>
        <w:t xml:space="preserve">. </w:t>
      </w:r>
      <w:r w:rsidRPr="00460F28">
        <w:rPr>
          <w:rFonts w:ascii="Arial" w:eastAsia="Calibri" w:hAnsi="Arial" w:cs="Times New Roman"/>
        </w:rPr>
        <w:t>Připravit export jízdenek ve tvaru</w:t>
      </w:r>
    </w:p>
    <w:p w14:paraId="72AB8517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 w:rsidRPr="00B65C2C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391DC83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Termín: </w:t>
      </w:r>
      <w:r w:rsidRPr="00460F28">
        <w:rPr>
          <w:rFonts w:ascii="Arial" w:eastAsia="Calibri" w:hAnsi="Arial" w:cs="Times New Roman"/>
        </w:rPr>
        <w:t>nejpozději 15.tého v měsíci do 12:00 (v případě, že tento datum je so, ne nebo svátek, tak nejbližší předcházející pracovní den)</w:t>
      </w:r>
    </w:p>
    <w:p w14:paraId="46964EA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0F55303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52289BDB" w14:textId="77777777" w:rsidR="00C607AD" w:rsidRPr="00C2472E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4A550E">
        <w:rPr>
          <w:rFonts w:ascii="Arial" w:eastAsia="Calibri" w:hAnsi="Arial" w:cs="Times New Roman"/>
        </w:rPr>
        <w:t>Přehled plateb bankovní kartou a kon</w:t>
      </w:r>
      <w:r>
        <w:rPr>
          <w:rFonts w:ascii="Arial" w:eastAsia="Calibri" w:hAnsi="Arial" w:cs="Times New Roman"/>
        </w:rPr>
        <w:t xml:space="preserve">trola správnosti zasílaných dat </w:t>
      </w:r>
      <w:r w:rsidRPr="000F7623">
        <w:rPr>
          <w:rFonts w:ascii="Arial" w:eastAsia="Calibri" w:hAnsi="Arial" w:cs="Times New Roman"/>
        </w:rPr>
        <w:t>ve</w:t>
      </w:r>
      <w:r>
        <w:rPr>
          <w:rFonts w:ascii="Arial" w:eastAsia="Calibri" w:hAnsi="Arial" w:cs="Times New Roman"/>
        </w:rPr>
        <w:t xml:space="preserve"> </w:t>
      </w:r>
      <w:r w:rsidRPr="000F7623">
        <w:rPr>
          <w:rFonts w:ascii="Arial" w:eastAsia="Calibri" w:hAnsi="Arial" w:cs="Times New Roman"/>
        </w:rPr>
        <w:t>tvaru</w:t>
      </w:r>
      <w:r w:rsidRPr="00C2472E">
        <w:rPr>
          <w:rFonts w:ascii="Arial" w:eastAsia="Calibri" w:hAnsi="Arial" w:cs="Times New Roman"/>
        </w:rPr>
        <w:t xml:space="preserve"> </w:t>
      </w:r>
      <w:r w:rsidRPr="00C2472E">
        <w:rPr>
          <w:rFonts w:ascii="Arial" w:eastAsia="Calibri" w:hAnsi="Arial" w:cs="Times New Roman"/>
        </w:rPr>
        <w:br/>
        <w:t>dopravce/linka/spoj/počet jízdenek-transakcí/tržba za jízdenky</w:t>
      </w:r>
    </w:p>
    <w:p w14:paraId="7AEFF88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631E0FF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 xml:space="preserve">tava pro: objednatele </w:t>
      </w:r>
    </w:p>
    <w:p w14:paraId="13571D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1DDA66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Činnosti zúčtovacího centra VDV</w:t>
      </w:r>
    </w:p>
    <w:p w14:paraId="645027A3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bude automatizovaně zpracovávat data z prodeje/odbavení jízdenek z odbavovacích systémů ve vozidlech veřejné dopravy a následně vytvoří jejich požadované reporty:</w:t>
      </w:r>
    </w:p>
    <w:p w14:paraId="720D74F9" w14:textId="77777777" w:rsidR="00C607AD" w:rsidRPr="00DF0E01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Rozúčtovávat tržby</w:t>
      </w:r>
      <w:r w:rsidRPr="00DF0E01">
        <w:rPr>
          <w:rFonts w:ascii="Arial" w:eastAsia="Times New Roman" w:hAnsi="Arial" w:cs="Times New Roman"/>
          <w:lang w:eastAsia="ar-SA"/>
        </w:rPr>
        <w:t xml:space="preserve"> tarifu VDV dopravců (do počtu 21) vyplývajících z</w:t>
      </w:r>
      <w:r>
        <w:rPr>
          <w:rFonts w:ascii="Arial" w:eastAsia="Times New Roman" w:hAnsi="Arial" w:cs="Times New Roman"/>
          <w:lang w:eastAsia="ar-SA"/>
        </w:rPr>
        <w:t> </w:t>
      </w:r>
      <w:r w:rsidRPr="00DF0E01">
        <w:rPr>
          <w:rFonts w:ascii="Arial" w:eastAsia="Times New Roman" w:hAnsi="Arial" w:cs="Times New Roman"/>
          <w:lang w:eastAsia="ar-SA"/>
        </w:rPr>
        <w:t>uznávání</w:t>
      </w:r>
      <w:r>
        <w:rPr>
          <w:rFonts w:ascii="Arial" w:eastAsia="Times New Roman" w:hAnsi="Arial" w:cs="Times New Roman"/>
          <w:lang w:eastAsia="ar-SA"/>
        </w:rPr>
        <w:t xml:space="preserve"> </w:t>
      </w:r>
      <w:r w:rsidRPr="00DF0E01">
        <w:rPr>
          <w:rFonts w:ascii="Arial" w:eastAsia="Times New Roman" w:hAnsi="Arial" w:cs="Times New Roman"/>
          <w:lang w:eastAsia="ar-SA"/>
        </w:rPr>
        <w:t>jízdních dokladů dle podkladů předaných odborem dopravy a silničního hospodářství a vyčíslení kompenzací „státních“ slev (přehled pro Kraj Vysočina a Ministerstvo dopravy)</w:t>
      </w:r>
    </w:p>
    <w:p w14:paraId="094D6FB8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Zpracovávat elektronická data o prodeji jízdních dokladů odcházejících od dopravců off-line. </w:t>
      </w:r>
    </w:p>
    <w:p w14:paraId="7AC391AC" w14:textId="77777777" w:rsidR="00C607AD" w:rsidRPr="007A4CBC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Specifikovat se všemi dopravci, potažmo dodavateli odbavovacích zařízení formát a způsob přenosu dat (např. XML zprávy)</w:t>
      </w:r>
    </w:p>
    <w:p w14:paraId="3BB87DA7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Rozúčtovávat tržby z prodeje jednotlivých jízdních dokladů VDV na jednotlivé dopravce s následným členěním na linko-vlako spoje dle jim přiřazené váhy vycházející z tabulky č. 2.</w:t>
      </w:r>
      <w:r>
        <w:rPr>
          <w:rFonts w:ascii="Arial" w:eastAsia="Times New Roman" w:hAnsi="Arial" w:cs="Arial"/>
          <w:lang w:eastAsia="ar-SA"/>
        </w:rPr>
        <w:t xml:space="preserve"> Dopravci dle odst. 2.1 a 2.3</w:t>
      </w:r>
    </w:p>
    <w:p w14:paraId="2FB94769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Rozúčtovávat tržby z prodeje jednotlivých jízdních dokladů VDV sezónního dopravce dle zasl</w:t>
      </w:r>
      <w:r>
        <w:rPr>
          <w:rFonts w:ascii="Arial" w:eastAsia="Times New Roman" w:hAnsi="Arial" w:cs="Arial"/>
          <w:lang w:eastAsia="ar-SA"/>
        </w:rPr>
        <w:t>ané skutečnosti, dle bodu (4.13</w:t>
      </w:r>
      <w:r w:rsidRPr="001236C8">
        <w:rPr>
          <w:rFonts w:ascii="Arial" w:eastAsia="Times New Roman" w:hAnsi="Arial" w:cs="Arial"/>
          <w:lang w:eastAsia="ar-SA"/>
        </w:rPr>
        <w:t>) v členění na linko-vlako spoje.</w:t>
      </w:r>
      <w:r>
        <w:rPr>
          <w:rFonts w:ascii="Arial" w:eastAsia="Times New Roman" w:hAnsi="Arial" w:cs="Arial"/>
          <w:lang w:eastAsia="ar-SA"/>
        </w:rPr>
        <w:t xml:space="preserve"> Dopravci dle bodu 2.2</w:t>
      </w:r>
    </w:p>
    <w:p w14:paraId="71F55584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Určit tržby dopravci dle bodu 2.4</w:t>
      </w:r>
    </w:p>
    <w:p w14:paraId="6BDEA901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Evidovat a zpracovávat hotovostní transakce z odbavovacích zařízení.</w:t>
      </w:r>
    </w:p>
    <w:p w14:paraId="58067589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Publikovat na svém serveru aktuální verzi dokumentu Principy zúčtování VDV.</w:t>
      </w:r>
    </w:p>
    <w:p w14:paraId="0AD7F173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lastRenderedPageBreak/>
        <w:t>Zpřístupňovat podklady pro finanční vyrovnání na základě daňových dokladů ve formátu pdf jednotlivým dopravcům a Odboru dopravy a silničního hospodářství Krajského úřadu Kraje Vysočina v dohodnutých termínech.</w:t>
      </w:r>
    </w:p>
    <w:p w14:paraId="195672BD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Zajišťovat podklady pro finanční vyrovnání na základě daňových dokladů t</w:t>
      </w:r>
      <w:r>
        <w:rPr>
          <w:rFonts w:ascii="Arial" w:eastAsia="Times New Roman" w:hAnsi="Arial" w:cs="Arial"/>
          <w:lang w:eastAsia="ar-SA"/>
        </w:rPr>
        <w:t>ak, aby každý účastník zúčtování</w:t>
      </w:r>
      <w:r w:rsidRPr="001236C8">
        <w:rPr>
          <w:rFonts w:ascii="Arial" w:eastAsia="Times New Roman" w:hAnsi="Arial" w:cs="Arial"/>
          <w:lang w:eastAsia="ar-SA"/>
        </w:rPr>
        <w:t xml:space="preserve"> mohl vyrovnávat své pohledávky vů</w:t>
      </w:r>
      <w:r>
        <w:rPr>
          <w:rFonts w:ascii="Arial" w:eastAsia="Times New Roman" w:hAnsi="Arial" w:cs="Arial"/>
          <w:lang w:eastAsia="ar-SA"/>
        </w:rPr>
        <w:t>či ostatním účastníkům zúčtování</w:t>
      </w:r>
      <w:r w:rsidRPr="001236C8">
        <w:rPr>
          <w:rFonts w:ascii="Arial" w:eastAsia="Times New Roman" w:hAnsi="Arial" w:cs="Arial"/>
          <w:lang w:eastAsia="ar-SA"/>
        </w:rPr>
        <w:t xml:space="preserve"> po každé závěrce. </w:t>
      </w:r>
    </w:p>
    <w:p w14:paraId="247C8BB6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Poskytovat statistické</w:t>
      </w:r>
      <w:r w:rsidRPr="001236C8">
        <w:rPr>
          <w:rFonts w:ascii="Arial" w:eastAsia="Times New Roman" w:hAnsi="Arial" w:cs="Arial"/>
          <w:lang w:val="sk-SK" w:eastAsia="ar-SA"/>
        </w:rPr>
        <w:t xml:space="preserve"> </w:t>
      </w:r>
      <w:r w:rsidRPr="001236C8">
        <w:rPr>
          <w:rFonts w:ascii="Arial" w:eastAsia="Times New Roman" w:hAnsi="Arial" w:cs="Arial"/>
          <w:lang w:eastAsia="ar-SA"/>
        </w:rPr>
        <w:t>přehledy na linky zahrnuté ve VDV, spoje, tarify</w:t>
      </w:r>
      <w:r>
        <w:rPr>
          <w:rFonts w:ascii="Arial" w:eastAsia="Times New Roman" w:hAnsi="Arial" w:cs="Arial"/>
          <w:lang w:eastAsia="ar-SA"/>
        </w:rPr>
        <w:t xml:space="preserve">, </w:t>
      </w:r>
      <w:r w:rsidRPr="001236C8">
        <w:rPr>
          <w:rFonts w:ascii="Arial" w:eastAsia="Times New Roman" w:hAnsi="Arial" w:cs="Arial"/>
          <w:lang w:eastAsia="ar-SA"/>
        </w:rPr>
        <w:t>relace zóny</w:t>
      </w:r>
      <w:r>
        <w:rPr>
          <w:rFonts w:ascii="Arial" w:eastAsia="Times New Roman" w:hAnsi="Arial" w:cs="Arial"/>
          <w:lang w:eastAsia="ar-SA"/>
        </w:rPr>
        <w:t>, tržby</w:t>
      </w:r>
      <w:r w:rsidRPr="001236C8">
        <w:rPr>
          <w:rFonts w:ascii="Arial" w:eastAsia="Times New Roman" w:hAnsi="Arial" w:cs="Arial"/>
          <w:lang w:eastAsia="ar-SA"/>
        </w:rPr>
        <w:t>.</w:t>
      </w:r>
    </w:p>
    <w:p w14:paraId="590890CB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 xml:space="preserve">Zúčtovací centrum bude poskytovat dopravcům a objednatelům výstupy pro dopravce a další účastníky zúčtování. </w:t>
      </w:r>
    </w:p>
    <w:p w14:paraId="38A7A71E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Zúčtovací centrum bude poskytovat dopravcům údaje nezbytné k řešení reklamací.</w:t>
      </w:r>
    </w:p>
    <w:p w14:paraId="12C30EE8" w14:textId="3F278016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bookmarkStart w:id="6" w:name="_Ref399160503"/>
      <w:r w:rsidRPr="001236C8">
        <w:rPr>
          <w:rFonts w:ascii="Arial" w:eastAsia="Times New Roman" w:hAnsi="Arial" w:cs="Arial"/>
          <w:lang w:eastAsia="ar-SA"/>
        </w:rPr>
        <w:t>Dopravci jsou povinni zasílat transakce do zúčt</w:t>
      </w:r>
      <w:r w:rsidR="00D47C09">
        <w:rPr>
          <w:rFonts w:ascii="Arial" w:eastAsia="Times New Roman" w:hAnsi="Arial" w:cs="Arial"/>
          <w:lang w:eastAsia="ar-SA"/>
        </w:rPr>
        <w:t>ovacího centra nejpozději do 10-ti </w:t>
      </w:r>
      <w:r w:rsidRPr="001236C8">
        <w:rPr>
          <w:rFonts w:ascii="Arial" w:eastAsia="Times New Roman" w:hAnsi="Arial" w:cs="Arial"/>
          <w:lang w:eastAsia="ar-SA"/>
        </w:rPr>
        <w:t xml:space="preserve">kalendářních dnů od vzniku transakce. Transakce vzniklé předposlední a poslední den kalendářního měsíce je nutné odeslat rovněž nejpozději do 9. kalendářního dne následujícího měsíce. </w:t>
      </w:r>
      <w:bookmarkEnd w:id="6"/>
      <w:r w:rsidRPr="001236C8">
        <w:rPr>
          <w:rFonts w:ascii="Arial" w:eastAsia="Times New Roman" w:hAnsi="Arial" w:cs="Arial"/>
          <w:lang w:eastAsia="ar-SA"/>
        </w:rPr>
        <w:t>Pokud bude transakce o jízdence dodána po tomto termínu, bude zúčtována v rámci aktuálního účetního období, ve kterém bude dodána. Tržby z pozdě dodaných transakcí o prodeji jízdních dokladů se budou zúčtovávat pod</w:t>
      </w:r>
      <w:r>
        <w:rPr>
          <w:rFonts w:ascii="Arial" w:eastAsia="Times New Roman" w:hAnsi="Arial" w:cs="Arial"/>
          <w:lang w:eastAsia="ar-SA"/>
        </w:rPr>
        <w:t>le pravidel uvedených v bodech 7</w:t>
      </w:r>
      <w:r w:rsidRPr="001236C8">
        <w:rPr>
          <w:rFonts w:ascii="Arial" w:eastAsia="Times New Roman" w:hAnsi="Arial" w:cs="Arial"/>
          <w:lang w:eastAsia="ar-SA"/>
        </w:rPr>
        <w:t>. Zároveň bude informace o pozdním zúčtování jízdenky zahrnuta do příslušného reportu, který bude předán dopravci v rámci měsíční uzávěrky spolu s podklady pro zúčtování.</w:t>
      </w:r>
    </w:p>
    <w:p w14:paraId="601F8810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Dopravci jsou povinni zaslat do 14. kalendářního dne následujícího měsíce informace o realizovaných výkonech na jednotlivých spojích za uplynulý kalendářní měsíc ve struktuře dle tabulky č. 1. Toto ustanovení neplatí pro sezónního dopravce.</w:t>
      </w:r>
    </w:p>
    <w:p w14:paraId="34B3A6FA" w14:textId="77777777" w:rsidR="00C607AD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6B19A480" w14:textId="77777777" w:rsidR="00C607AD" w:rsidRPr="00580A36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51C8C0FA" w14:textId="77777777" w:rsidR="00C607AD" w:rsidRPr="00B51921" w:rsidRDefault="00C607AD" w:rsidP="00C607AD">
      <w:pPr>
        <w:numPr>
          <w:ilvl w:val="0"/>
          <w:numId w:val="10"/>
        </w:numPr>
        <w:suppressAutoHyphens/>
        <w:spacing w:after="220" w:line="25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bookmarkStart w:id="7" w:name="_GoBack"/>
      <w:r w:rsidRPr="004534D4">
        <w:rPr>
          <w:noProof/>
          <w:lang w:eastAsia="cs-CZ"/>
        </w:rPr>
        <w:drawing>
          <wp:inline distT="0" distB="0" distL="0" distR="0" wp14:anchorId="72985C7A" wp14:editId="5A20BB91">
            <wp:extent cx="3975997" cy="3495675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099" cy="350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7"/>
    </w:p>
    <w:p w14:paraId="1DA0280A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 xml:space="preserve">Tabulka č. </w:t>
      </w:r>
      <w:r w:rsidRPr="00B51921">
        <w:rPr>
          <w:rFonts w:ascii="Arial" w:eastAsia="Times New Roman" w:hAnsi="Arial" w:cs="Arial"/>
          <w:sz w:val="18"/>
          <w:szCs w:val="18"/>
          <w:lang w:eastAsia="ar-SA"/>
        </w:rPr>
        <w:t xml:space="preserve">1: vzor tabulky pro poskytování informací o realizovaných výkonech daného dopravce za </w:t>
      </w:r>
      <w:r>
        <w:rPr>
          <w:rFonts w:ascii="Arial" w:eastAsia="Times New Roman" w:hAnsi="Arial" w:cs="Arial"/>
          <w:sz w:val="18"/>
          <w:szCs w:val="18"/>
          <w:lang w:eastAsia="ar-SA"/>
        </w:rPr>
        <w:t xml:space="preserve">uplynulý měsíc </w:t>
      </w:r>
    </w:p>
    <w:p w14:paraId="242CCCB8" w14:textId="77777777" w:rsidR="00C607AD" w:rsidRPr="00B51921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28"/>
          <w:szCs w:val="28"/>
          <w:lang w:eastAsia="ar-SA"/>
        </w:rPr>
      </w:pPr>
    </w:p>
    <w:p w14:paraId="65B67473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lastRenderedPageBreak/>
        <w:t xml:space="preserve">Popis zdrojů informací, se kterými pracuje zúčtovací centrum </w:t>
      </w:r>
    </w:p>
    <w:p w14:paraId="239E562B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Zdroje informací pro rozúčtování jízdních dokladů jsou:</w:t>
      </w:r>
    </w:p>
    <w:p w14:paraId="0C5C62CD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Data o prodeji/odbavení jízdenek z odbavovacích systémů ve vozidlech</w:t>
      </w:r>
      <w:r>
        <w:rPr>
          <w:rFonts w:ascii="Arial" w:eastAsia="Times New Roman" w:hAnsi="Arial" w:cs="Arial"/>
          <w:lang w:eastAsia="ar-SA"/>
        </w:rPr>
        <w:t xml:space="preserve"> a stacionárních validátorů</w:t>
      </w:r>
      <w:r w:rsidRPr="00FF0076">
        <w:rPr>
          <w:rFonts w:ascii="Arial" w:eastAsia="Times New Roman" w:hAnsi="Arial" w:cs="Arial"/>
          <w:lang w:eastAsia="ar-SA"/>
        </w:rPr>
        <w:t>.</w:t>
      </w:r>
    </w:p>
    <w:p w14:paraId="4F470845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Dokument „Struktura Tarifu VDV“.</w:t>
      </w:r>
    </w:p>
    <w:p w14:paraId="731528F0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Seznamy odbavovacích zařízení, která mohou vydávat a akceptovat jízdní</w:t>
      </w:r>
    </w:p>
    <w:p w14:paraId="0DD07248" w14:textId="77777777" w:rsidR="00C607AD" w:rsidRDefault="00C607AD" w:rsidP="00C607AD">
      <w:pPr>
        <w:tabs>
          <w:tab w:val="num" w:pos="576"/>
          <w:tab w:val="left" w:pos="709"/>
        </w:tabs>
        <w:suppressAutoHyphens/>
        <w:spacing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580A36">
        <w:rPr>
          <w:rFonts w:ascii="Arial" w:eastAsia="Times New Roman" w:hAnsi="Arial" w:cs="Arial"/>
          <w:lang w:eastAsia="ar-SA"/>
        </w:rPr>
        <w:t>doklady VDV.</w:t>
      </w:r>
    </w:p>
    <w:p w14:paraId="10BCE7A3" w14:textId="77777777" w:rsidR="00C607AD" w:rsidRDefault="00C607AD" w:rsidP="00C607AD">
      <w:pPr>
        <w:tabs>
          <w:tab w:val="num" w:pos="576"/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3A0F0386" w14:textId="77777777" w:rsidR="00C607AD" w:rsidRPr="00034763" w:rsidRDefault="00C607AD" w:rsidP="00C607AD">
      <w:pPr>
        <w:pStyle w:val="Odstavecseseznamem"/>
        <w:keepNext/>
        <w:numPr>
          <w:ilvl w:val="0"/>
          <w:numId w:val="18"/>
        </w:numPr>
        <w:tabs>
          <w:tab w:val="num" w:pos="576"/>
        </w:tabs>
        <w:rPr>
          <w:rFonts w:ascii="Arial" w:eastAsia="Times New Roman" w:hAnsi="Arial" w:cs="Arial"/>
          <w:b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Odbavení cestujících, prodej jízdních dokladů IDS VDV</w:t>
      </w:r>
    </w:p>
    <w:p w14:paraId="6D070511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Způsob odbavení cestujících s jízdním dokladem IDS VDV v jednotlivých druzích veřejné osobní dopravy.</w:t>
      </w:r>
    </w:p>
    <w:p w14:paraId="415A51C4" w14:textId="77777777" w:rsidR="00C607AD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Železniční osobní doprava, dopravce ČD, a.s.</w:t>
      </w:r>
    </w:p>
    <w:p w14:paraId="40FF97F5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1236C8">
        <w:rPr>
          <w:rFonts w:ascii="Arial" w:eastAsia="Times New Roman" w:hAnsi="Arial" w:cs="Times New Roman"/>
          <w:lang w:eastAsia="ar-SA"/>
        </w:rPr>
        <w:t>Cestující se v prostředí ČD odbavuje prostřednictvím jízdního dokladu.</w:t>
      </w:r>
    </w:p>
    <w:p w14:paraId="28755DFC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Prodej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– v osobních pokladnách obsazených železničních stanic pomocí odbavovacích zařízení ČD (UNIPOK).</w:t>
      </w:r>
    </w:p>
    <w:p w14:paraId="39A34711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 xml:space="preserve">Prodej jízdních dokladů VDV ve vlacích prostřednictvím přenosné osobní pokladny (mimo obsazenou stanici bez přirážky k jízdnému). </w:t>
      </w:r>
    </w:p>
    <w:p w14:paraId="47EA2BB2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Kontrola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ve vlacích – provádí pověřený zaměstnanec dopravce.</w:t>
      </w:r>
    </w:p>
    <w:p w14:paraId="7D9B214E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Jestliže je odbavovací zařízení dopravce vybaveno čtečkou QR kódů, pak cestující při přestupu načte QR kód jízdního dokladu na odbavovacím zařízení dopravce.</w:t>
      </w:r>
    </w:p>
    <w:p w14:paraId="43599EC7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02D126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 xml:space="preserve">Veřejná linková autobusová doprava </w:t>
      </w:r>
    </w:p>
    <w:p w14:paraId="3C28F382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a kontrol</w:t>
      </w:r>
      <w:r>
        <w:rPr>
          <w:rFonts w:ascii="Arial" w:eastAsia="Times New Roman" w:hAnsi="Arial" w:cs="Times New Roman"/>
          <w:lang w:eastAsia="ar-SA"/>
        </w:rPr>
        <w:t>u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provádí řidič. V autobusech je povinný nástup předními dveřmi, cestující je tedy odbaven vždy.</w:t>
      </w:r>
    </w:p>
    <w:p w14:paraId="0A128B23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Při přestupu cestujícího v rámci jednoho jízdního dokladu</w:t>
      </w:r>
      <w:r>
        <w:rPr>
          <w:rFonts w:ascii="Arial" w:eastAsia="Times New Roman" w:hAnsi="Arial" w:cs="Times New Roman"/>
          <w:lang w:eastAsia="ar-SA"/>
        </w:rPr>
        <w:t xml:space="preserve"> řidič provede záznam do odbavovacího zařízení ve vozidle, kterým bude zaznamenán nástup a záznam o zastávce nebo cestující načte QR kód jízdního dokladu na terminále odbavovacího zařízení dopravce. Záznam řidiče se provádí pouze v případě nečitelnosti QR kódu, nebo u dopravců, kteří nevydávají jízdní doklady VDV s QR kódem.</w:t>
      </w:r>
    </w:p>
    <w:p w14:paraId="04706714" w14:textId="77777777" w:rsidR="00C607AD" w:rsidRDefault="00C607AD" w:rsidP="00C607AD">
      <w:pPr>
        <w:keepNext/>
        <w:tabs>
          <w:tab w:val="left" w:pos="1134"/>
          <w:tab w:val="left" w:pos="1872"/>
        </w:tabs>
        <w:suppressAutoHyphens/>
        <w:spacing w:before="29" w:after="0" w:line="256" w:lineRule="auto"/>
        <w:ind w:left="1134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672F27E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Sezónní doprava</w:t>
      </w:r>
    </w:p>
    <w:p w14:paraId="171BC21C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Cestující se v prostředí </w:t>
      </w:r>
      <w:r w:rsidRPr="00B51921">
        <w:rPr>
          <w:rFonts w:ascii="Arial" w:eastAsia="Times New Roman" w:hAnsi="Arial" w:cs="Times New Roman"/>
          <w:lang w:eastAsia="ar-SA"/>
        </w:rPr>
        <w:t>odbavuje prostřednictvím jízdního dokladu.</w:t>
      </w:r>
    </w:p>
    <w:p w14:paraId="1EF26E30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jízdních dokladů VDV ve vlacích prostřednictvím přenosné osobní pokladny</w:t>
      </w:r>
      <w:r>
        <w:rPr>
          <w:rFonts w:ascii="Arial" w:eastAsia="Times New Roman" w:hAnsi="Arial" w:cs="Times New Roman"/>
          <w:lang w:eastAsia="ar-SA"/>
        </w:rPr>
        <w:t>.</w:t>
      </w:r>
      <w:r w:rsidRPr="00B51921">
        <w:rPr>
          <w:rFonts w:ascii="Arial" w:eastAsia="Times New Roman" w:hAnsi="Arial" w:cs="Times New Roman"/>
          <w:lang w:eastAsia="ar-SA"/>
        </w:rPr>
        <w:t xml:space="preserve"> </w:t>
      </w:r>
    </w:p>
    <w:p w14:paraId="5579DBE3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Kontrola jízdních dokladů VDV ve vlacích – provádí pověřený zaměstnanec dopravce</w:t>
      </w:r>
      <w:r>
        <w:rPr>
          <w:rFonts w:ascii="Arial" w:eastAsia="Times New Roman" w:hAnsi="Arial" w:cs="Times New Roman"/>
          <w:lang w:eastAsia="ar-SA"/>
        </w:rPr>
        <w:t>. Jestliže je odbavovací zařízení dopravce vybaveno čtečkou QR kódů, pak cestující při přestupu načte QR kód jízdního dokladu na odbavovacím zařízení dopravce.</w:t>
      </w:r>
    </w:p>
    <w:p w14:paraId="3EF57300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949912D" w14:textId="77777777" w:rsidR="00C607AD" w:rsidRPr="00B51921" w:rsidRDefault="00C607AD" w:rsidP="00C607AD">
      <w:pPr>
        <w:tabs>
          <w:tab w:val="left" w:pos="1134"/>
          <w:tab w:val="left" w:pos="1872"/>
        </w:tabs>
        <w:suppressAutoHyphens/>
        <w:spacing w:before="29" w:after="0" w:line="256" w:lineRule="auto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465364CE" w14:textId="77777777" w:rsidR="00C607AD" w:rsidRPr="00B51921" w:rsidRDefault="00C607AD" w:rsidP="00C607AD">
      <w:pPr>
        <w:numPr>
          <w:ilvl w:val="2"/>
          <w:numId w:val="0"/>
        </w:numPr>
        <w:tabs>
          <w:tab w:val="num" w:pos="720"/>
          <w:tab w:val="left" w:pos="1296"/>
          <w:tab w:val="left" w:pos="1501"/>
        </w:tabs>
        <w:suppressAutoHyphens/>
        <w:spacing w:before="58" w:after="0" w:line="256" w:lineRule="auto"/>
        <w:ind w:left="5608" w:hanging="504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084F1D8A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bookmarkStart w:id="8" w:name="_Ref226266946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lastRenderedPageBreak/>
        <w:t xml:space="preserve">Principy rozúčtování tržeb v integrovaném dopravním systému Veřejná doprava Vysočiny </w:t>
      </w:r>
      <w:bookmarkEnd w:id="8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</w:p>
    <w:p w14:paraId="5E2CDD6B" w14:textId="77777777" w:rsidR="00C607AD" w:rsidRPr="00034763" w:rsidRDefault="00C607AD" w:rsidP="00C607AD">
      <w:pPr>
        <w:pStyle w:val="Odstavecseseznamem"/>
        <w:keepNext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7A374B1A" w14:textId="77777777" w:rsidR="00C607AD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Rozúčtování jízdních dokladů bez ohledu na druh jízdného</w:t>
      </w:r>
      <w:r w:rsidRPr="00751B15">
        <w:rPr>
          <w:rFonts w:ascii="Arial" w:eastAsia="Times New Roman" w:hAnsi="Arial" w:cs="Times New Roman"/>
          <w:vertAlign w:val="superscript"/>
          <w:lang w:eastAsia="ar-SA"/>
        </w:rPr>
        <w:footnoteReference w:id="1"/>
      </w:r>
      <w:r w:rsidRPr="00570B57">
        <w:rPr>
          <w:rFonts w:ascii="Arial" w:eastAsia="Times New Roman" w:hAnsi="Arial" w:cs="Times New Roman"/>
          <w:lang w:eastAsia="ar-SA"/>
        </w:rPr>
        <w:t>, časovou</w:t>
      </w:r>
      <w:r w:rsidRPr="00570B57">
        <w:rPr>
          <w:rFonts w:ascii="Arial" w:eastAsia="Times New Roman" w:hAnsi="Arial" w:cs="Times New Roman"/>
          <w:sz w:val="24"/>
          <w:szCs w:val="24"/>
          <w:lang w:eastAsia="ar-SA"/>
        </w:rPr>
        <w:t xml:space="preserve"> a zónovou/relační platnost</w:t>
      </w:r>
    </w:p>
    <w:p w14:paraId="3649209A" w14:textId="77777777" w:rsidR="00C607AD" w:rsidRPr="00570B57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sz w:val="24"/>
          <w:szCs w:val="24"/>
          <w:lang w:eastAsia="ar-SA"/>
        </w:rPr>
      </w:pPr>
    </w:p>
    <w:p w14:paraId="2E748D0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vyjme tržby za jízdní doklady sezónního dopravce (ty, které byly poslány cestou dl</w:t>
      </w:r>
      <w:r>
        <w:rPr>
          <w:rFonts w:ascii="Arial" w:eastAsia="Times New Roman" w:hAnsi="Arial" w:cs="Times New Roman"/>
          <w:lang w:eastAsia="ar-SA"/>
        </w:rPr>
        <w:t>e bodu 4.14</w:t>
      </w:r>
      <w:r w:rsidRPr="00580A36">
        <w:rPr>
          <w:rFonts w:ascii="Arial" w:eastAsia="Times New Roman" w:hAnsi="Arial" w:cs="Times New Roman"/>
          <w:lang w:eastAsia="ar-SA"/>
        </w:rPr>
        <w:t>) a neprovede rozdělení tržeb dle tabulky č. 2</w:t>
      </w:r>
      <w:r>
        <w:rPr>
          <w:rFonts w:ascii="Arial" w:eastAsia="Times New Roman" w:hAnsi="Arial" w:cs="Times New Roman"/>
          <w:lang w:eastAsia="ar-SA"/>
        </w:rPr>
        <w:t>.</w:t>
      </w:r>
    </w:p>
    <w:p w14:paraId="48536AFC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433C21C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centrum vyjme tržby za jízdní doklady vydané </w:t>
      </w:r>
      <w:r w:rsidRPr="00040FE0">
        <w:rPr>
          <w:rFonts w:ascii="Arial" w:eastAsia="Times New Roman" w:hAnsi="Arial" w:cs="Times New Roman"/>
          <w:lang w:eastAsia="ar-SA"/>
        </w:rPr>
        <w:t>v tarifních zónách VDV (shodné s působnosti dané MHD) pro přepravu mezi těmito zónami</w:t>
      </w:r>
      <w:r>
        <w:rPr>
          <w:rFonts w:ascii="Arial" w:eastAsia="Times New Roman" w:hAnsi="Arial" w:cs="Times New Roman"/>
          <w:lang w:eastAsia="ar-SA"/>
        </w:rPr>
        <w:t xml:space="preserve">, </w:t>
      </w:r>
      <w:r w:rsidRPr="001236C8">
        <w:rPr>
          <w:rFonts w:ascii="Arial" w:eastAsia="Times New Roman" w:hAnsi="Arial" w:cs="Times New Roman"/>
          <w:lang w:eastAsia="ar-SA"/>
        </w:rPr>
        <w:t>a neprovede rozdělení tržeb dle tabulky č. 2.</w:t>
      </w:r>
    </w:p>
    <w:p w14:paraId="74E8E67F" w14:textId="77777777" w:rsidR="00C607AD" w:rsidRPr="000F7623" w:rsidRDefault="00C607AD" w:rsidP="00C607AD">
      <w:pPr>
        <w:pStyle w:val="Odstavecseseznamem"/>
        <w:keepNext/>
        <w:tabs>
          <w:tab w:val="left" w:pos="709"/>
        </w:tabs>
        <w:suppressAutoHyphens/>
        <w:spacing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5DF851C" w14:textId="77777777" w:rsidR="00C607AD" w:rsidRPr="00580A36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rozdělí tržby</w:t>
      </w:r>
      <w:r>
        <w:rPr>
          <w:rFonts w:ascii="Arial" w:eastAsia="Times New Roman" w:hAnsi="Arial" w:cs="Times New Roman"/>
          <w:lang w:eastAsia="ar-SA"/>
        </w:rPr>
        <w:t xml:space="preserve"> a kompenzace</w:t>
      </w:r>
      <w:r w:rsidRPr="00580A36">
        <w:rPr>
          <w:rFonts w:ascii="Arial" w:eastAsia="Times New Roman" w:hAnsi="Arial" w:cs="Times New Roman"/>
          <w:lang w:eastAsia="ar-SA"/>
        </w:rPr>
        <w:t xml:space="preserve"> za jízdní doklady (ty, které </w:t>
      </w:r>
      <w:r>
        <w:rPr>
          <w:rFonts w:ascii="Arial" w:eastAsia="Times New Roman" w:hAnsi="Arial" w:cs="Times New Roman"/>
          <w:lang w:eastAsia="ar-SA"/>
        </w:rPr>
        <w:t xml:space="preserve">byly poslány </w:t>
      </w:r>
      <w:r w:rsidRPr="00580A36">
        <w:rPr>
          <w:rFonts w:ascii="Arial" w:eastAsia="Times New Roman" w:hAnsi="Arial" w:cs="Times New Roman"/>
          <w:lang w:eastAsia="ar-SA"/>
        </w:rPr>
        <w:t xml:space="preserve">cestou </w:t>
      </w:r>
      <w:r>
        <w:rPr>
          <w:rFonts w:ascii="Arial" w:eastAsia="Times New Roman" w:hAnsi="Arial" w:cs="Times New Roman"/>
          <w:lang w:eastAsia="ar-SA"/>
        </w:rPr>
        <w:t>dle bodu 4.14</w:t>
      </w:r>
      <w:r w:rsidRPr="00580A36">
        <w:rPr>
          <w:rFonts w:ascii="Arial" w:eastAsia="Times New Roman" w:hAnsi="Arial" w:cs="Times New Roman"/>
          <w:lang w:eastAsia="ar-SA"/>
        </w:rPr>
        <w:t xml:space="preserve"> dle tabulky č. 2. Toto rozúčtování probíhá včetně DPH.</w:t>
      </w:r>
    </w:p>
    <w:p w14:paraId="0B02371A" w14:textId="77777777" w:rsidR="00C607AD" w:rsidRPr="00B51921" w:rsidRDefault="00C607AD" w:rsidP="00C607AD">
      <w:pPr>
        <w:tabs>
          <w:tab w:val="left" w:pos="709"/>
          <w:tab w:val="left" w:pos="1501"/>
        </w:tabs>
        <w:suppressAutoHyphens/>
        <w:spacing w:before="58" w:after="0" w:line="256" w:lineRule="auto"/>
        <w:ind w:left="709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6F088F33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bookmarkStart w:id="9" w:name="_Ref393813768"/>
      <w:r w:rsidRPr="00570B57">
        <w:rPr>
          <w:rFonts w:ascii="Arial" w:eastAsia="Times New Roman" w:hAnsi="Arial" w:cs="Times New Roman"/>
          <w:lang w:eastAsia="ar-SA"/>
        </w:rPr>
        <w:t>Po</w:t>
      </w:r>
      <w:r>
        <w:rPr>
          <w:rFonts w:ascii="Arial" w:eastAsia="Times New Roman" w:hAnsi="Arial" w:cs="Times New Roman"/>
          <w:lang w:eastAsia="ar-SA"/>
        </w:rPr>
        <w:t>dklady pro rozúčtování</w:t>
      </w:r>
      <w:r w:rsidRPr="00570B57">
        <w:rPr>
          <w:rFonts w:ascii="Arial" w:eastAsia="Times New Roman" w:hAnsi="Arial" w:cs="Times New Roman"/>
          <w:lang w:eastAsia="ar-SA"/>
        </w:rPr>
        <w:t xml:space="preserve"> tržeb jízdného mezi jednotlivé dopravce</w:t>
      </w:r>
      <w:bookmarkEnd w:id="9"/>
      <w:r w:rsidRPr="00570B57">
        <w:rPr>
          <w:rFonts w:ascii="Arial" w:eastAsia="Times New Roman" w:hAnsi="Arial" w:cs="Times New Roman"/>
          <w:lang w:eastAsia="ar-SA"/>
        </w:rPr>
        <w:t xml:space="preserve"> </w:t>
      </w:r>
    </w:p>
    <w:p w14:paraId="366A7E8E" w14:textId="77777777" w:rsidR="00C607AD" w:rsidRPr="00570B57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E85DE23" w14:textId="77777777" w:rsidR="00C607AD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budou rozúčtovány váženým průměrem, kde váhy jednotlivých dopravců jsou dány tabulkou č. 2. Váha jednotlivého dopravce odpovídá poměru rozsahu dopravní obslužnosti do tarifu VDV zapojeného dle jednotlivých dopravců.</w:t>
      </w:r>
    </w:p>
    <w:p w14:paraId="60A7A24E" w14:textId="77777777" w:rsidR="00C607AD" w:rsidRPr="00580A36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1A0A700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Tabulka je vydávána Krajským úřadem Kraje Vysočina, Odborem dopravy a silničního hospodářství minimálně s 15 denním předstihem před počátkem její platnosti (tj. tabulka se může v čase měnit)</w:t>
      </w:r>
      <w:r w:rsidRPr="00C726EE">
        <w:rPr>
          <w:rFonts w:ascii="Arial" w:eastAsia="Times New Roman" w:hAnsi="Arial" w:cs="Times New Roman"/>
          <w:lang w:eastAsia="ar-SA"/>
        </w:rPr>
        <w:t>.</w:t>
      </w:r>
    </w:p>
    <w:p w14:paraId="1D780F97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1FAC7EF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</w:t>
      </w:r>
      <w:r w:rsidRPr="00580A36">
        <w:rPr>
          <w:rFonts w:ascii="Arial" w:eastAsia="Times New Roman" w:hAnsi="Arial" w:cs="Times New Roman"/>
          <w:lang w:eastAsia="ar-SA"/>
        </w:rPr>
        <w:t>centrum do celkové bilance dopravce započte veškeré dílčí doklady, čímž vznikne výsledná bilance dopravce.</w:t>
      </w:r>
    </w:p>
    <w:p w14:paraId="2CD4D885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7C831EBC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sezónního dopravce jsou vyjmuty z celkových tržeb a jsou rozděleny na jednotlivé linko-vlako spoje dle skutečnosti (ty, kter</w:t>
      </w:r>
      <w:r>
        <w:rPr>
          <w:rFonts w:ascii="Arial" w:eastAsia="Times New Roman" w:hAnsi="Arial" w:cs="Times New Roman"/>
          <w:lang w:eastAsia="ar-SA"/>
        </w:rPr>
        <w:t>é byly poslány cestou dle bodu 4</w:t>
      </w:r>
      <w:r w:rsidRPr="00580A36">
        <w:rPr>
          <w:rFonts w:ascii="Arial" w:eastAsia="Times New Roman" w:hAnsi="Arial" w:cs="Times New Roman"/>
          <w:lang w:eastAsia="ar-SA"/>
        </w:rPr>
        <w:t>.</w:t>
      </w:r>
      <w:r>
        <w:rPr>
          <w:rFonts w:ascii="Arial" w:eastAsia="Times New Roman" w:hAnsi="Arial" w:cs="Times New Roman"/>
          <w:lang w:eastAsia="ar-SA"/>
        </w:rPr>
        <w:t>14</w:t>
      </w:r>
      <w:r w:rsidRPr="00580A36">
        <w:rPr>
          <w:rFonts w:ascii="Arial" w:eastAsia="Times New Roman" w:hAnsi="Arial" w:cs="Times New Roman"/>
          <w:lang w:eastAsia="ar-SA"/>
        </w:rPr>
        <w:t>)</w:t>
      </w:r>
    </w:p>
    <w:p w14:paraId="4D3F09E2" w14:textId="77777777" w:rsidR="00C607AD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066AF90C" w14:textId="77777777" w:rsidR="00C607AD" w:rsidRPr="00192780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  <w:r w:rsidRPr="006512F9">
        <w:rPr>
          <w:rFonts w:ascii="Arial" w:eastAsia="Times New Roman" w:hAnsi="Arial" w:cs="Times New Roman"/>
          <w:lang w:eastAsia="ar-SA"/>
        </w:rPr>
        <w:t>Tržby v tarifních zónách (shodné s působnosti dané MHD) jsou vyjmuty z celkových</w:t>
      </w:r>
      <w:r>
        <w:rPr>
          <w:rFonts w:ascii="Arial" w:eastAsia="Times New Roman" w:hAnsi="Arial" w:cs="Times New Roman"/>
          <w:lang w:eastAsia="ar-SA"/>
        </w:rPr>
        <w:t xml:space="preserve"> tržeb a jsou rozděleny dle skutečnosti.</w:t>
      </w:r>
    </w:p>
    <w:p w14:paraId="50E101F2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631490C8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270329C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3F66074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625EA6">
        <w:rPr>
          <w:noProof/>
          <w:lang w:eastAsia="cs-CZ"/>
        </w:rPr>
        <w:lastRenderedPageBreak/>
        <w:drawing>
          <wp:inline distT="0" distB="0" distL="0" distR="0" wp14:anchorId="34C87E45" wp14:editId="0AA0F9AE">
            <wp:extent cx="5143500" cy="228409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184FC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EC783C0" w14:textId="25D9B255" w:rsidR="00C607AD" w:rsidRPr="00A74D0E" w:rsidRDefault="00D47C09" w:rsidP="00D47C09">
      <w:pPr>
        <w:tabs>
          <w:tab w:val="left" w:pos="709"/>
        </w:tabs>
        <w:suppressAutoHyphens/>
        <w:spacing w:before="120" w:after="120" w:line="257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Tabulka č. 2:vzor stanovení poměru, ve kterém se jízdné rozúčtuje mezi jednotlivé </w:t>
      </w:r>
      <w:r w:rsidR="00C607AD">
        <w:rPr>
          <w:rFonts w:ascii="Arial" w:eastAsia="Times New Roman" w:hAnsi="Arial" w:cs="Arial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dopravce </w:t>
      </w:r>
    </w:p>
    <w:p w14:paraId="37162C2D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ind w:left="43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8A98280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Realizace finančních toků </w:t>
      </w:r>
    </w:p>
    <w:p w14:paraId="4A0065A1" w14:textId="77777777" w:rsidR="00C607AD" w:rsidRPr="00034763" w:rsidRDefault="00C607AD" w:rsidP="00C607AD">
      <w:pPr>
        <w:pStyle w:val="Odstavecseseznamem"/>
        <w:keepNext/>
        <w:spacing w:after="0"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0C47B85E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 xml:space="preserve">Krajský úřad Kraje Vysočina nebude účastníkem </w:t>
      </w:r>
      <w:r>
        <w:rPr>
          <w:rFonts w:ascii="Arial" w:eastAsia="Calibri" w:hAnsi="Arial" w:cs="Times New Roman"/>
        </w:rPr>
        <w:t>clearingu tržeb</w:t>
      </w:r>
      <w:r w:rsidRPr="005352B2">
        <w:rPr>
          <w:rFonts w:ascii="Arial" w:eastAsia="Calibri" w:hAnsi="Arial" w:cs="Times New Roman"/>
        </w:rPr>
        <w:t>.</w:t>
      </w:r>
      <w:r w:rsidRPr="005352B2">
        <w:rPr>
          <w:rFonts w:ascii="Arial" w:eastAsia="Calibri" w:hAnsi="Arial" w:cs="Times New Roman"/>
        </w:rPr>
        <w:br/>
      </w:r>
    </w:p>
    <w:p w14:paraId="3678B0B0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Povinným odvést daň na výstupu je dopravce, který inkasoval celé jízdné.</w:t>
      </w:r>
      <w:r w:rsidRPr="005352B2">
        <w:rPr>
          <w:rFonts w:ascii="Arial" w:eastAsia="Calibri" w:hAnsi="Arial" w:cs="Times New Roman"/>
        </w:rPr>
        <w:br/>
      </w:r>
    </w:p>
    <w:p w14:paraId="4F1F0ECD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Zúčtovací centrum provádí zúčtování celého jízdného, tj. částky včetně DPH. Dopravci si tedy mezi sebou přefakturovávají poměrnou část z jízdného včetně DPH, a to za skutečně poskytnutou službu. Každý dopravce tak odvede daň pouze za skutečnou poskytnutou službu.</w:t>
      </w:r>
      <w:r w:rsidRPr="005352B2">
        <w:rPr>
          <w:rFonts w:ascii="Arial" w:eastAsia="Calibri" w:hAnsi="Arial" w:cs="Times New Roman"/>
        </w:rPr>
        <w:br/>
      </w:r>
    </w:p>
    <w:p w14:paraId="7587B785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Zúčtovací centrum nepřipravuje pro sezónního dopravce doklady dle bodu 4.9 a 4.10 těchto principů.</w:t>
      </w:r>
    </w:p>
    <w:p w14:paraId="415E34CF" w14:textId="77777777" w:rsidR="00C607AD" w:rsidRDefault="00C607AD" w:rsidP="002D066B">
      <w:pPr>
        <w:tabs>
          <w:tab w:val="left" w:pos="990"/>
        </w:tabs>
      </w:pPr>
    </w:p>
    <w:sectPr w:rsidR="00C607AD" w:rsidSect="004B19F8">
      <w:headerReference w:type="default" r:id="rId13"/>
      <w:footerReference w:type="default" r:id="rId14"/>
      <w:type w:val="continuous"/>
      <w:pgSz w:w="11906" w:h="16838"/>
      <w:pgMar w:top="12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44811" w14:textId="77777777" w:rsidR="001C08D7" w:rsidRDefault="001C08D7" w:rsidP="00EA0C2E">
      <w:pPr>
        <w:spacing w:after="0" w:line="240" w:lineRule="auto"/>
      </w:pPr>
      <w:r>
        <w:separator/>
      </w:r>
    </w:p>
  </w:endnote>
  <w:endnote w:type="continuationSeparator" w:id="0">
    <w:p w14:paraId="4D037A66" w14:textId="77777777" w:rsidR="001C08D7" w:rsidRDefault="001C08D7" w:rsidP="00E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BBE57" w14:textId="6886FB90" w:rsidR="00EA0C2E" w:rsidRPr="005C4CB5" w:rsidRDefault="00EA0C2E" w:rsidP="00E04475">
    <w:pPr>
      <w:pStyle w:val="slostrany"/>
      <w:rPr>
        <w:szCs w:val="16"/>
      </w:rPr>
    </w:pPr>
    <w:r w:rsidRPr="00BB624C"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F41AD7">
      <w:rPr>
        <w:noProof/>
      </w:rPr>
      <w:t>1</w:t>
    </w:r>
    <w:r>
      <w:rPr>
        <w:noProof/>
      </w:rPr>
      <w:fldChar w:fldCharType="end"/>
    </w:r>
    <w:r w:rsidRPr="00BB624C">
      <w:t xml:space="preserve"> /</w:t>
    </w:r>
    <w:r>
      <w:t xml:space="preserve"> </w:t>
    </w:r>
    <w:fldSimple w:instr=" NUMPAGES ">
      <w:r w:rsidR="00F41AD7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B770A" w14:textId="49402256" w:rsidR="001701DC" w:rsidRPr="005C4CB5" w:rsidRDefault="00B16A47" w:rsidP="00E04475">
    <w:pPr>
      <w:pStyle w:val="slostrany"/>
      <w:rPr>
        <w:szCs w:val="16"/>
      </w:rPr>
    </w:pPr>
    <w:r w:rsidRPr="00BB624C"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DC571F">
      <w:rPr>
        <w:noProof/>
      </w:rPr>
      <w:t>12</w:t>
    </w:r>
    <w:r>
      <w:rPr>
        <w:noProof/>
      </w:rPr>
      <w:fldChar w:fldCharType="end"/>
    </w:r>
    <w:r w:rsidRPr="00BB624C">
      <w:t xml:space="preserve"> /</w:t>
    </w:r>
    <w:r>
      <w:t xml:space="preserve"> </w:t>
    </w:r>
    <w:fldSimple w:instr=" NUMPAGES ">
      <w:r w:rsidR="00DC571F">
        <w:rPr>
          <w:noProof/>
        </w:rPr>
        <w:t>12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78213" w14:textId="77777777" w:rsidR="001C08D7" w:rsidRDefault="001C08D7" w:rsidP="00EA0C2E">
      <w:pPr>
        <w:spacing w:after="0" w:line="240" w:lineRule="auto"/>
      </w:pPr>
      <w:r>
        <w:separator/>
      </w:r>
    </w:p>
  </w:footnote>
  <w:footnote w:type="continuationSeparator" w:id="0">
    <w:p w14:paraId="68BA08C3" w14:textId="77777777" w:rsidR="001C08D7" w:rsidRDefault="001C08D7" w:rsidP="00EA0C2E">
      <w:pPr>
        <w:spacing w:after="0" w:line="240" w:lineRule="auto"/>
      </w:pPr>
      <w:r>
        <w:continuationSeparator/>
      </w:r>
    </w:p>
  </w:footnote>
  <w:footnote w:id="1">
    <w:p w14:paraId="5C974F2B" w14:textId="77777777" w:rsidR="00C607AD" w:rsidRDefault="00C607AD" w:rsidP="00C607AD">
      <w:pPr>
        <w:pStyle w:val="Textpoznpodarou"/>
      </w:pPr>
      <w:r>
        <w:rPr>
          <w:rStyle w:val="Znakypropoznmkupodarou"/>
        </w:rPr>
        <w:footnoteRef/>
      </w:r>
      <w:r>
        <w:rPr>
          <w:rStyle w:val="Znakypropoznmkupodarou"/>
        </w:rPr>
        <w:t xml:space="preserve"> </w:t>
      </w:r>
      <w:r>
        <w:t xml:space="preserve"> Druhem jízdného se myslí jízdné pro kategorie např. dítě, student, osoba 65+, atd.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34E3A" w14:textId="77777777" w:rsidR="00D3217B" w:rsidRPr="00B51921" w:rsidRDefault="00D3217B" w:rsidP="00D3217B">
    <w:pPr>
      <w:tabs>
        <w:tab w:val="left" w:pos="2340"/>
      </w:tabs>
      <w:spacing w:after="0" w:line="240" w:lineRule="auto"/>
      <w:ind w:left="2340" w:hanging="2340"/>
      <w:rPr>
        <w:rFonts w:ascii="Arial" w:eastAsia="Calibri" w:hAnsi="Arial" w:cs="Times New Roman"/>
      </w:rPr>
    </w:pPr>
    <w:r w:rsidRPr="00B51921">
      <w:rPr>
        <w:rFonts w:ascii="Arial" w:eastAsia="Calibri" w:hAnsi="Arial" w:cs="Times New Roman"/>
      </w:rPr>
      <w:t>Číslo Objednatele:</w:t>
    </w:r>
    <w:r w:rsidRPr="00B51921">
      <w:rPr>
        <w:rFonts w:ascii="Arial" w:eastAsia="Calibri" w:hAnsi="Arial" w:cs="Times New Roman"/>
      </w:rPr>
      <w:tab/>
    </w:r>
  </w:p>
  <w:p w14:paraId="1806E064" w14:textId="59ECBEAB" w:rsidR="00D3217B" w:rsidRDefault="00D3217B" w:rsidP="00D3217B">
    <w:pPr>
      <w:pStyle w:val="Zhlav"/>
    </w:pPr>
    <w:r w:rsidRPr="00B51921">
      <w:rPr>
        <w:rFonts w:ascii="Arial" w:eastAsia="Calibri" w:hAnsi="Arial" w:cs="Times New Roman"/>
      </w:rPr>
      <w:t>Číslo Dodavatele: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497A7" w14:textId="36D33283" w:rsidR="001701DC" w:rsidRPr="00933A64" w:rsidRDefault="00DC571F" w:rsidP="00E044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7BB2"/>
    <w:multiLevelType w:val="multilevel"/>
    <w:tmpl w:val="3C10A2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80959"/>
    <w:multiLevelType w:val="hybridMultilevel"/>
    <w:tmpl w:val="B80A078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CF7F8B"/>
    <w:multiLevelType w:val="hybridMultilevel"/>
    <w:tmpl w:val="F524290A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6556"/>
    <w:multiLevelType w:val="hybridMultilevel"/>
    <w:tmpl w:val="0A1C37D8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E0A4F88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17161CA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A51037"/>
    <w:multiLevelType w:val="hybridMultilevel"/>
    <w:tmpl w:val="90FCB7BC"/>
    <w:lvl w:ilvl="0" w:tplc="456C90C6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3DBA"/>
    <w:multiLevelType w:val="hybridMultilevel"/>
    <w:tmpl w:val="8D42C54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C13"/>
    <w:multiLevelType w:val="multilevel"/>
    <w:tmpl w:val="8062D116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571542A"/>
    <w:multiLevelType w:val="hybridMultilevel"/>
    <w:tmpl w:val="3FC00630"/>
    <w:lvl w:ilvl="0" w:tplc="F02091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B0D1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33503A"/>
    <w:multiLevelType w:val="multilevel"/>
    <w:tmpl w:val="F39C58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1A8687C"/>
    <w:multiLevelType w:val="hybridMultilevel"/>
    <w:tmpl w:val="73B0B5D4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483B0A"/>
    <w:multiLevelType w:val="hybridMultilevel"/>
    <w:tmpl w:val="737A7E0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4130422"/>
    <w:multiLevelType w:val="hybridMultilevel"/>
    <w:tmpl w:val="B2F4C72E"/>
    <w:lvl w:ilvl="0" w:tplc="A9BE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255F25"/>
    <w:multiLevelType w:val="multilevel"/>
    <w:tmpl w:val="696609D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6" w15:restartNumberingAfterBreak="0">
    <w:nsid w:val="71FD36B8"/>
    <w:multiLevelType w:val="hybridMultilevel"/>
    <w:tmpl w:val="F80A2A4E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4035A0"/>
    <w:multiLevelType w:val="hybridMultilevel"/>
    <w:tmpl w:val="7B18C42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caps w:val="0"/>
        <w:strike w:val="0"/>
        <w:dstrike w:val="0"/>
        <w:vanish w:val="0"/>
        <w:color w:val="000000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7"/>
  </w:num>
  <w:num w:numId="4">
    <w:abstractNumId w:val="14"/>
  </w:num>
  <w:num w:numId="5">
    <w:abstractNumId w:val="5"/>
  </w:num>
  <w:num w:numId="6">
    <w:abstractNumId w:val="2"/>
  </w:num>
  <w:num w:numId="7">
    <w:abstractNumId w:val="13"/>
  </w:num>
  <w:num w:numId="8">
    <w:abstractNumId w:val="6"/>
  </w:num>
  <w:num w:numId="9">
    <w:abstractNumId w:val="10"/>
  </w:num>
  <w:num w:numId="10">
    <w:abstractNumId w:val="11"/>
  </w:num>
  <w:num w:numId="11">
    <w:abstractNumId w:val="0"/>
  </w:num>
  <w:num w:numId="12">
    <w:abstractNumId w:val="15"/>
  </w:num>
  <w:num w:numId="13">
    <w:abstractNumId w:val="7"/>
  </w:num>
  <w:num w:numId="14">
    <w:abstractNumId w:val="8"/>
  </w:num>
  <w:num w:numId="15">
    <w:abstractNumId w:val="3"/>
  </w:num>
  <w:num w:numId="16">
    <w:abstractNumId w:val="4"/>
  </w:num>
  <w:num w:numId="17">
    <w:abstractNumId w:val="1"/>
  </w:num>
  <w:num w:numId="18">
    <w:abstractNumId w:val="9"/>
  </w:num>
  <w:num w:numId="19">
    <w:abstractNumId w:val="9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709"/>
          </w:tabs>
          <w:ind w:left="709" w:hanging="709"/>
        </w:pPr>
        <w:rPr>
          <w:rFonts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F20"/>
    <w:rsid w:val="000030CC"/>
    <w:rsid w:val="00044C22"/>
    <w:rsid w:val="00046310"/>
    <w:rsid w:val="0005072D"/>
    <w:rsid w:val="00070266"/>
    <w:rsid w:val="0012152D"/>
    <w:rsid w:val="0019691C"/>
    <w:rsid w:val="001A2C54"/>
    <w:rsid w:val="001B7F3E"/>
    <w:rsid w:val="001C08D7"/>
    <w:rsid w:val="0027773D"/>
    <w:rsid w:val="002871FA"/>
    <w:rsid w:val="0029344B"/>
    <w:rsid w:val="002B2746"/>
    <w:rsid w:val="002D066B"/>
    <w:rsid w:val="002D1455"/>
    <w:rsid w:val="002E6B4A"/>
    <w:rsid w:val="002F3504"/>
    <w:rsid w:val="00371255"/>
    <w:rsid w:val="00440321"/>
    <w:rsid w:val="004451BA"/>
    <w:rsid w:val="00467CE4"/>
    <w:rsid w:val="0048029D"/>
    <w:rsid w:val="004A66A4"/>
    <w:rsid w:val="00523F20"/>
    <w:rsid w:val="005648DF"/>
    <w:rsid w:val="00577DE2"/>
    <w:rsid w:val="005B02C2"/>
    <w:rsid w:val="005D2375"/>
    <w:rsid w:val="0062149C"/>
    <w:rsid w:val="006373C9"/>
    <w:rsid w:val="006920B4"/>
    <w:rsid w:val="00711526"/>
    <w:rsid w:val="00722866"/>
    <w:rsid w:val="00742C4A"/>
    <w:rsid w:val="00761587"/>
    <w:rsid w:val="007767DA"/>
    <w:rsid w:val="007816C9"/>
    <w:rsid w:val="007A2990"/>
    <w:rsid w:val="0082703B"/>
    <w:rsid w:val="00840AED"/>
    <w:rsid w:val="008422C5"/>
    <w:rsid w:val="00872A0B"/>
    <w:rsid w:val="008D0502"/>
    <w:rsid w:val="008E36F3"/>
    <w:rsid w:val="00934FFE"/>
    <w:rsid w:val="00946A0E"/>
    <w:rsid w:val="00963B8B"/>
    <w:rsid w:val="00966E9C"/>
    <w:rsid w:val="009F32EB"/>
    <w:rsid w:val="00A13DA5"/>
    <w:rsid w:val="00A30C2A"/>
    <w:rsid w:val="00A44829"/>
    <w:rsid w:val="00AA0B0B"/>
    <w:rsid w:val="00AF1FDB"/>
    <w:rsid w:val="00AF55DE"/>
    <w:rsid w:val="00B146D1"/>
    <w:rsid w:val="00B16A47"/>
    <w:rsid w:val="00B4415C"/>
    <w:rsid w:val="00B554A4"/>
    <w:rsid w:val="00B86026"/>
    <w:rsid w:val="00B95FA9"/>
    <w:rsid w:val="00B9744A"/>
    <w:rsid w:val="00BC7932"/>
    <w:rsid w:val="00C0251D"/>
    <w:rsid w:val="00C607AD"/>
    <w:rsid w:val="00D22834"/>
    <w:rsid w:val="00D3217B"/>
    <w:rsid w:val="00D47C09"/>
    <w:rsid w:val="00DA20E8"/>
    <w:rsid w:val="00DC571F"/>
    <w:rsid w:val="00E3175A"/>
    <w:rsid w:val="00EA0C2E"/>
    <w:rsid w:val="00EB03AC"/>
    <w:rsid w:val="00EF6FA7"/>
    <w:rsid w:val="00F11EF5"/>
    <w:rsid w:val="00F41AD7"/>
    <w:rsid w:val="00F603E8"/>
    <w:rsid w:val="00F91C45"/>
    <w:rsid w:val="00F943EB"/>
    <w:rsid w:val="00FC214D"/>
    <w:rsid w:val="00FE2950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A022F"/>
  <w15:chartTrackingRefBased/>
  <w15:docId w15:val="{FE8AB0A0-50FE-4CFD-800F-E0721034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0C2E"/>
  </w:style>
  <w:style w:type="paragraph" w:styleId="Nadpis1">
    <w:name w:val="heading 1"/>
    <w:basedOn w:val="Normln"/>
    <w:next w:val="Normln"/>
    <w:link w:val="Nadpis1Char"/>
    <w:uiPriority w:val="9"/>
    <w:qFormat/>
    <w:rsid w:val="00EA0C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A0C2E"/>
    <w:pPr>
      <w:keepNext/>
      <w:numPr>
        <w:ilvl w:val="1"/>
        <w:numId w:val="10"/>
      </w:numPr>
      <w:tabs>
        <w:tab w:val="clear" w:pos="576"/>
      </w:tabs>
      <w:spacing w:before="240" w:after="60" w:line="240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A0C2E"/>
    <w:pPr>
      <w:keepNext/>
      <w:numPr>
        <w:ilvl w:val="2"/>
        <w:numId w:val="10"/>
      </w:numPr>
      <w:tabs>
        <w:tab w:val="clear" w:pos="720"/>
      </w:tabs>
      <w:spacing w:before="240" w:after="60" w:line="240" w:lineRule="auto"/>
      <w:ind w:left="0" w:firstLine="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EA0C2E"/>
    <w:pPr>
      <w:keepNext/>
      <w:numPr>
        <w:ilvl w:val="3"/>
        <w:numId w:val="10"/>
      </w:numPr>
      <w:tabs>
        <w:tab w:val="clear" w:pos="864"/>
      </w:tabs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dpis5">
    <w:name w:val="heading 5"/>
    <w:basedOn w:val="Nadpis1"/>
    <w:next w:val="Normln"/>
    <w:link w:val="Nadpis5Char"/>
    <w:rsid w:val="00EA0C2E"/>
    <w:pPr>
      <w:keepNext w:val="0"/>
      <w:keepLines w:val="0"/>
      <w:numPr>
        <w:ilvl w:val="4"/>
        <w:numId w:val="10"/>
      </w:numPr>
      <w:tabs>
        <w:tab w:val="left" w:pos="1296"/>
        <w:tab w:val="left" w:pos="2592"/>
        <w:tab w:val="left" w:pos="3713"/>
      </w:tabs>
      <w:suppressAutoHyphens/>
      <w:spacing w:before="0" w:line="256" w:lineRule="auto"/>
      <w:ind w:left="864" w:hanging="864"/>
      <w:jc w:val="both"/>
      <w:outlineLvl w:val="4"/>
    </w:pPr>
    <w:rPr>
      <w:rFonts w:ascii="Arial" w:eastAsia="Times New Roman" w:hAnsi="Arial" w:cs="Arial"/>
      <w:color w:val="auto"/>
      <w:sz w:val="22"/>
      <w:szCs w:val="22"/>
      <w:lang w:eastAsia="ar-SA"/>
    </w:rPr>
  </w:style>
  <w:style w:type="paragraph" w:styleId="Nadpis6">
    <w:name w:val="heading 6"/>
    <w:basedOn w:val="Nadpis1"/>
    <w:next w:val="Normln"/>
    <w:link w:val="Nadpis6Char"/>
    <w:rsid w:val="00EA0C2E"/>
    <w:pPr>
      <w:keepNext w:val="0"/>
      <w:keepLines w:val="0"/>
      <w:numPr>
        <w:ilvl w:val="5"/>
        <w:numId w:val="10"/>
      </w:numPr>
      <w:tabs>
        <w:tab w:val="left" w:pos="1296"/>
        <w:tab w:val="left" w:pos="5955"/>
      </w:tabs>
      <w:suppressAutoHyphens/>
      <w:spacing w:before="60" w:after="60" w:line="256" w:lineRule="auto"/>
      <w:ind w:left="1985" w:hanging="1276"/>
      <w:jc w:val="both"/>
      <w:outlineLvl w:val="5"/>
    </w:pPr>
    <w:rPr>
      <w:rFonts w:ascii="Arial" w:eastAsia="Times New Roman" w:hAnsi="Arial" w:cs="Arial"/>
      <w:i/>
      <w:color w:val="auto"/>
      <w:spacing w:val="20"/>
      <w:sz w:val="22"/>
      <w:szCs w:val="22"/>
      <w:lang w:eastAsia="ar-SA"/>
    </w:rPr>
  </w:style>
  <w:style w:type="paragraph" w:styleId="Nadpis7">
    <w:name w:val="heading 7"/>
    <w:basedOn w:val="Normln"/>
    <w:next w:val="Normln"/>
    <w:link w:val="Nadpis7Char"/>
    <w:rsid w:val="00EA0C2E"/>
    <w:pPr>
      <w:keepNext/>
      <w:numPr>
        <w:ilvl w:val="6"/>
        <w:numId w:val="10"/>
      </w:numPr>
      <w:tabs>
        <w:tab w:val="left" w:pos="5955"/>
      </w:tabs>
      <w:suppressAutoHyphens/>
      <w:spacing w:after="240" w:line="256" w:lineRule="auto"/>
      <w:ind w:left="1985" w:hanging="1276"/>
      <w:outlineLvl w:val="6"/>
    </w:pPr>
    <w:rPr>
      <w:rFonts w:ascii="Arial" w:eastAsia="Times New Roman" w:hAnsi="Arial" w:cs="Arial"/>
      <w:i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A0C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EA0C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EA0C2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EA0C2E"/>
    <w:rPr>
      <w:rFonts w:ascii="Arial" w:eastAsia="Times New Roman" w:hAnsi="Arial" w:cs="Arial"/>
      <w:lang w:eastAsia="ar-SA"/>
    </w:rPr>
  </w:style>
  <w:style w:type="character" w:customStyle="1" w:styleId="Nadpis6Char">
    <w:name w:val="Nadpis 6 Char"/>
    <w:basedOn w:val="Standardnpsmoodstavce"/>
    <w:link w:val="Nadpis6"/>
    <w:rsid w:val="00EA0C2E"/>
    <w:rPr>
      <w:rFonts w:ascii="Arial" w:eastAsia="Times New Roman" w:hAnsi="Arial" w:cs="Arial"/>
      <w:i/>
      <w:spacing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EA0C2E"/>
    <w:rPr>
      <w:rFonts w:ascii="Arial" w:eastAsia="Times New Roman" w:hAnsi="Arial" w:cs="Arial"/>
      <w:i/>
      <w:lang w:eastAsia="ar-SA"/>
    </w:rPr>
  </w:style>
  <w:style w:type="paragraph" w:customStyle="1" w:styleId="slostrany">
    <w:name w:val="číslo strany"/>
    <w:basedOn w:val="Normln"/>
    <w:qFormat/>
    <w:rsid w:val="00EA0C2E"/>
    <w:pPr>
      <w:spacing w:before="160" w:after="0" w:line="240" w:lineRule="auto"/>
      <w:jc w:val="center"/>
    </w:pPr>
    <w:rPr>
      <w:rFonts w:ascii="Arial" w:eastAsia="Calibri" w:hAnsi="Arial" w:cs="Times New Roman"/>
      <w:sz w:val="16"/>
    </w:rPr>
  </w:style>
  <w:style w:type="paragraph" w:styleId="Textpoznpodarou">
    <w:name w:val="footnote text"/>
    <w:basedOn w:val="Normln"/>
    <w:link w:val="TextpoznpodarouChar"/>
    <w:rsid w:val="00EA0C2E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A0C2E"/>
    <w:rPr>
      <w:rFonts w:ascii="Arial" w:eastAsia="Calibri" w:hAnsi="Arial" w:cs="Times New Roman"/>
      <w:sz w:val="20"/>
      <w:szCs w:val="20"/>
    </w:rPr>
  </w:style>
  <w:style w:type="character" w:customStyle="1" w:styleId="Znakypropoznmkupodarou">
    <w:name w:val="Znaky pro poznámku pod čarou"/>
    <w:rsid w:val="00EA0C2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A0C2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A0C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2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C5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648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48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48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48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48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554A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4415C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066B"/>
  </w:style>
  <w:style w:type="paragraph" w:styleId="Zpat">
    <w:name w:val="footer"/>
    <w:basedOn w:val="Normln"/>
    <w:link w:val="Zpat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066B"/>
  </w:style>
  <w:style w:type="paragraph" w:customStyle="1" w:styleId="KRUTEXTODSTAVCE">
    <w:name w:val="_KRU_TEXT_ODSTAVCE"/>
    <w:basedOn w:val="Normln"/>
    <w:rsid w:val="00D3217B"/>
    <w:pPr>
      <w:numPr>
        <w:numId w:val="16"/>
      </w:numPr>
      <w:spacing w:after="0" w:line="288" w:lineRule="auto"/>
    </w:pPr>
    <w:rPr>
      <w:rFonts w:ascii="Arial" w:eastAsia="Times New Roman" w:hAnsi="Arial" w:cs="Arial"/>
      <w:szCs w:val="24"/>
      <w:lang w:eastAsia="cs-CZ"/>
    </w:rPr>
  </w:style>
  <w:style w:type="paragraph" w:customStyle="1" w:styleId="CM1">
    <w:name w:val="CM1"/>
    <w:basedOn w:val="Normln"/>
    <w:next w:val="Normln"/>
    <w:uiPriority w:val="99"/>
    <w:rsid w:val="00D32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F943EB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943EB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Zstupntext">
    <w:name w:val="Placeholder Text"/>
    <w:basedOn w:val="Standardnpsmoodstavce"/>
    <w:uiPriority w:val="99"/>
    <w:semiHidden/>
    <w:rsid w:val="00B86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alandova.V@kr-vysocin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yskova.j@kr-vysocina.cz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814C2-7ED6-484E-AAFC-985398EC1B87}"/>
      </w:docPartPr>
      <w:docPartBody>
        <w:p w:rsidR="00000000" w:rsidRDefault="009070E0">
          <w:r w:rsidRPr="006E5D0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0E0"/>
    <w:rsid w:val="0090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70E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12</Pages>
  <Words>3282</Words>
  <Characters>19367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Provázek Hanuš Bc.</dc:creator>
  <cp:keywords/>
  <dc:description/>
  <cp:lastModifiedBy>Myšková Jana Ing.</cp:lastModifiedBy>
  <cp:revision>21</cp:revision>
  <dcterms:created xsi:type="dcterms:W3CDTF">2023-05-31T13:44:00Z</dcterms:created>
  <dcterms:modified xsi:type="dcterms:W3CDTF">2023-08-15T07:01:00Z</dcterms:modified>
</cp:coreProperties>
</file>